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EC321" w14:textId="77777777" w:rsidR="001E0E46" w:rsidRPr="005804A7" w:rsidRDefault="001E0E46" w:rsidP="001E0E46">
      <w:pPr>
        <w:pStyle w:val="CRCoverPage"/>
        <w:tabs>
          <w:tab w:val="left" w:pos="1980"/>
        </w:tabs>
        <w:rPr>
          <w:rFonts w:ascii="Times New Roman" w:eastAsia="SimSun" w:hAnsi="Times New Roman"/>
          <w:b/>
          <w:sz w:val="24"/>
          <w:lang w:val="en-US" w:eastAsia="zh-CN"/>
        </w:rPr>
      </w:pPr>
      <w:bookmarkStart w:id="0" w:name="_GoBack"/>
      <w:bookmarkEnd w:id="0"/>
      <w:r w:rsidRPr="005804A7">
        <w:rPr>
          <w:rFonts w:ascii="Times New Roman" w:eastAsia="SimSun" w:hAnsi="Times New Roman"/>
          <w:b/>
          <w:sz w:val="24"/>
          <w:lang w:val="en-US" w:eastAsia="zh-CN"/>
        </w:rPr>
        <w:t>3GPP TSG RAN WG1 Meet</w:t>
      </w:r>
      <w:r w:rsidR="001C5B0C" w:rsidRPr="005804A7">
        <w:rPr>
          <w:rFonts w:ascii="Times New Roman" w:eastAsia="SimSun" w:hAnsi="Times New Roman"/>
          <w:b/>
          <w:sz w:val="24"/>
          <w:lang w:val="en-US" w:eastAsia="zh-CN"/>
        </w:rPr>
        <w:t>ing #9</w:t>
      </w:r>
      <w:r w:rsidR="00790BE6">
        <w:rPr>
          <w:rFonts w:ascii="Times New Roman" w:eastAsia="SimSun" w:hAnsi="Times New Roman"/>
          <w:b/>
          <w:sz w:val="24"/>
          <w:lang w:val="en-US" w:eastAsia="zh-CN"/>
        </w:rPr>
        <w:t>5</w:t>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r>
      <w:r w:rsidR="001C5B0C" w:rsidRPr="005804A7">
        <w:rPr>
          <w:rFonts w:ascii="Times New Roman" w:eastAsia="SimSun" w:hAnsi="Times New Roman"/>
          <w:b/>
          <w:sz w:val="24"/>
          <w:lang w:val="en-US" w:eastAsia="zh-CN"/>
        </w:rPr>
        <w:tab/>
        <w:t xml:space="preserve">    </w:t>
      </w:r>
      <w:r w:rsidR="001B1523" w:rsidRPr="005804A7">
        <w:rPr>
          <w:rFonts w:ascii="Times New Roman" w:eastAsia="SimSun" w:hAnsi="Times New Roman"/>
          <w:b/>
          <w:sz w:val="24"/>
          <w:lang w:val="en-US" w:eastAsia="zh-CN"/>
        </w:rPr>
        <w:t>R1-18</w:t>
      </w:r>
      <w:r w:rsidR="00F918FB">
        <w:rPr>
          <w:rFonts w:ascii="Times New Roman" w:eastAsia="SimSun" w:hAnsi="Times New Roman"/>
          <w:b/>
          <w:sz w:val="24"/>
          <w:lang w:val="en-US" w:eastAsia="zh-CN"/>
        </w:rPr>
        <w:t>13229</w:t>
      </w:r>
    </w:p>
    <w:p w14:paraId="27B0A454" w14:textId="77777777" w:rsidR="001375CD" w:rsidRPr="005804A7" w:rsidRDefault="00790BE6" w:rsidP="001E0E46">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Spokane</w:t>
      </w:r>
      <w:r w:rsidR="001B1523" w:rsidRPr="005804A7">
        <w:rPr>
          <w:rFonts w:ascii="Times New Roman" w:eastAsia="SimSun" w:hAnsi="Times New Roman"/>
          <w:b/>
          <w:sz w:val="24"/>
          <w:lang w:val="en-US" w:eastAsia="zh-CN"/>
        </w:rPr>
        <w:t xml:space="preserve">, </w:t>
      </w:r>
      <w:r>
        <w:rPr>
          <w:rFonts w:ascii="Times New Roman" w:eastAsia="SimSun" w:hAnsi="Times New Roman"/>
          <w:b/>
          <w:sz w:val="24"/>
          <w:lang w:val="en-US" w:eastAsia="zh-CN"/>
        </w:rPr>
        <w:t>USA</w:t>
      </w:r>
      <w:r w:rsidR="001B1523" w:rsidRPr="005804A7">
        <w:rPr>
          <w:rFonts w:ascii="Times New Roman" w:eastAsia="SimSun" w:hAnsi="Times New Roman"/>
          <w:b/>
          <w:sz w:val="24"/>
          <w:lang w:val="en-US" w:eastAsia="zh-CN"/>
        </w:rPr>
        <w:t xml:space="preserve">, </w:t>
      </w:r>
      <w:r>
        <w:rPr>
          <w:rFonts w:ascii="Times New Roman" w:eastAsia="SimSun" w:hAnsi="Times New Roman"/>
          <w:b/>
          <w:sz w:val="24"/>
          <w:lang w:val="en-US" w:eastAsia="zh-CN"/>
        </w:rPr>
        <w:t>November</w:t>
      </w:r>
      <w:r w:rsidR="001E0E46" w:rsidRPr="005804A7">
        <w:rPr>
          <w:rFonts w:ascii="Times New Roman" w:eastAsia="SimSun" w:hAnsi="Times New Roman"/>
          <w:b/>
          <w:sz w:val="24"/>
          <w:lang w:val="en-US" w:eastAsia="zh-CN"/>
        </w:rPr>
        <w:t xml:space="preserve"> </w:t>
      </w:r>
      <w:r>
        <w:rPr>
          <w:rFonts w:ascii="Times New Roman" w:eastAsia="SimSun" w:hAnsi="Times New Roman"/>
          <w:b/>
          <w:sz w:val="24"/>
          <w:lang w:val="en-US" w:eastAsia="zh-CN"/>
        </w:rPr>
        <w:t>12</w:t>
      </w:r>
      <w:r w:rsidR="001B1523" w:rsidRPr="005804A7">
        <w:rPr>
          <w:rFonts w:ascii="Times New Roman" w:eastAsia="SimSun" w:hAnsi="Times New Roman"/>
          <w:b/>
          <w:sz w:val="24"/>
          <w:vertAlign w:val="superscript"/>
          <w:lang w:val="en-US" w:eastAsia="zh-CN"/>
        </w:rPr>
        <w:t>th</w:t>
      </w:r>
      <w:r w:rsidR="001B1523" w:rsidRPr="005804A7">
        <w:rPr>
          <w:rFonts w:ascii="Times New Roman" w:eastAsia="SimSun" w:hAnsi="Times New Roman"/>
          <w:b/>
          <w:sz w:val="24"/>
          <w:lang w:val="en-US" w:eastAsia="zh-CN"/>
        </w:rPr>
        <w:t xml:space="preserve"> </w:t>
      </w:r>
      <w:r w:rsidR="001E0E46" w:rsidRPr="005804A7">
        <w:rPr>
          <w:rFonts w:ascii="Times New Roman" w:eastAsia="SimSun" w:hAnsi="Times New Roman"/>
          <w:b/>
          <w:sz w:val="24"/>
          <w:lang w:val="en-US" w:eastAsia="zh-CN"/>
        </w:rPr>
        <w:t xml:space="preserve">– </w:t>
      </w:r>
      <w:r w:rsidR="00B2640A">
        <w:rPr>
          <w:rFonts w:ascii="Times New Roman" w:eastAsia="SimSun" w:hAnsi="Times New Roman"/>
          <w:b/>
          <w:sz w:val="24"/>
          <w:lang w:val="en-US" w:eastAsia="zh-CN"/>
        </w:rPr>
        <w:t>1</w:t>
      </w:r>
      <w:r>
        <w:rPr>
          <w:rFonts w:ascii="Times New Roman" w:eastAsia="SimSun" w:hAnsi="Times New Roman"/>
          <w:b/>
          <w:sz w:val="24"/>
          <w:lang w:val="en-US" w:eastAsia="zh-CN"/>
        </w:rPr>
        <w:t>6</w:t>
      </w:r>
      <w:r w:rsidR="00F151AF" w:rsidRPr="005804A7">
        <w:rPr>
          <w:rFonts w:ascii="Times New Roman" w:eastAsia="SimSun" w:hAnsi="Times New Roman"/>
          <w:b/>
          <w:sz w:val="24"/>
          <w:vertAlign w:val="superscript"/>
          <w:lang w:val="en-US" w:eastAsia="zh-CN"/>
        </w:rPr>
        <w:t>th</w:t>
      </w:r>
      <w:r w:rsidR="001E0E46" w:rsidRPr="005804A7">
        <w:rPr>
          <w:rFonts w:ascii="Times New Roman" w:eastAsia="SimSun" w:hAnsi="Times New Roman"/>
          <w:b/>
          <w:sz w:val="24"/>
          <w:lang w:val="en-US" w:eastAsia="zh-CN"/>
        </w:rPr>
        <w:t>, 2018</w:t>
      </w:r>
    </w:p>
    <w:p w14:paraId="3E9CEE1A" w14:textId="77777777" w:rsidR="001E0E46" w:rsidRPr="005804A7" w:rsidRDefault="001E0E46" w:rsidP="00FC6469">
      <w:pPr>
        <w:pStyle w:val="CRCoverPage"/>
        <w:tabs>
          <w:tab w:val="left" w:pos="1980"/>
        </w:tabs>
        <w:jc w:val="both"/>
        <w:rPr>
          <w:rFonts w:ascii="Times New Roman" w:hAnsi="Times New Roman"/>
          <w:b/>
          <w:bCs/>
          <w:sz w:val="24"/>
          <w:lang w:val="en-US"/>
        </w:rPr>
      </w:pPr>
    </w:p>
    <w:p w14:paraId="25672F24" w14:textId="77777777" w:rsidR="00FA20F7" w:rsidRPr="005804A7" w:rsidRDefault="00FA20F7" w:rsidP="00FC6469">
      <w:pPr>
        <w:pStyle w:val="CRCoverPage"/>
        <w:tabs>
          <w:tab w:val="left" w:pos="1980"/>
        </w:tabs>
        <w:jc w:val="both"/>
        <w:rPr>
          <w:rFonts w:ascii="Times New Roman" w:hAnsi="Times New Roman"/>
          <w:b/>
          <w:bCs/>
          <w:sz w:val="24"/>
          <w:lang w:val="en-US" w:eastAsia="ja-JP"/>
        </w:rPr>
      </w:pPr>
      <w:r w:rsidRPr="005804A7">
        <w:rPr>
          <w:rFonts w:ascii="Times New Roman" w:hAnsi="Times New Roman"/>
          <w:b/>
          <w:bCs/>
          <w:sz w:val="24"/>
          <w:lang w:val="en-US"/>
        </w:rPr>
        <w:t>Agenda Item:</w:t>
      </w:r>
      <w:r w:rsidRPr="005804A7">
        <w:rPr>
          <w:rFonts w:ascii="Times New Roman" w:hAnsi="Times New Roman"/>
          <w:b/>
          <w:bCs/>
          <w:sz w:val="24"/>
          <w:lang w:val="en-US"/>
        </w:rPr>
        <w:tab/>
      </w:r>
      <w:r w:rsidR="001375CD" w:rsidRPr="005804A7">
        <w:rPr>
          <w:rFonts w:ascii="Times New Roman" w:hAnsi="Times New Roman"/>
          <w:b/>
          <w:bCs/>
          <w:sz w:val="24"/>
          <w:lang w:val="en-US"/>
        </w:rPr>
        <w:t>7</w:t>
      </w:r>
      <w:r w:rsidR="00E246F8" w:rsidRPr="005804A7">
        <w:rPr>
          <w:rFonts w:ascii="Times New Roman" w:hAnsi="Times New Roman"/>
          <w:b/>
          <w:bCs/>
          <w:sz w:val="24"/>
          <w:lang w:val="en-US"/>
        </w:rPr>
        <w:t>.</w:t>
      </w:r>
      <w:r w:rsidR="00F17C46" w:rsidRPr="005804A7">
        <w:rPr>
          <w:rFonts w:ascii="Times New Roman" w:hAnsi="Times New Roman"/>
          <w:b/>
          <w:bCs/>
          <w:sz w:val="24"/>
          <w:lang w:val="en-US"/>
        </w:rPr>
        <w:t>2</w:t>
      </w:r>
      <w:r w:rsidR="000D2FB2" w:rsidRPr="005804A7">
        <w:rPr>
          <w:rFonts w:ascii="Times New Roman" w:hAnsi="Times New Roman"/>
          <w:b/>
          <w:bCs/>
          <w:sz w:val="24"/>
          <w:lang w:val="en-US"/>
        </w:rPr>
        <w:t>.</w:t>
      </w:r>
      <w:r w:rsidR="00322359" w:rsidRPr="005804A7">
        <w:rPr>
          <w:rFonts w:ascii="Times New Roman" w:hAnsi="Times New Roman"/>
          <w:b/>
          <w:bCs/>
          <w:sz w:val="24"/>
          <w:lang w:val="en-US"/>
        </w:rPr>
        <w:t>4.</w:t>
      </w:r>
      <w:r w:rsidR="00080930" w:rsidRPr="005804A7">
        <w:rPr>
          <w:rFonts w:ascii="Times New Roman" w:hAnsi="Times New Roman"/>
          <w:b/>
          <w:bCs/>
          <w:sz w:val="24"/>
          <w:lang w:val="en-US"/>
        </w:rPr>
        <w:t>1</w:t>
      </w:r>
      <w:r w:rsidR="00790BE6">
        <w:rPr>
          <w:rFonts w:ascii="Times New Roman" w:hAnsi="Times New Roman"/>
          <w:b/>
          <w:bCs/>
          <w:sz w:val="24"/>
          <w:lang w:val="en-US"/>
        </w:rPr>
        <w:t>.5</w:t>
      </w:r>
    </w:p>
    <w:p w14:paraId="02884DCD" w14:textId="77777777" w:rsidR="00FA20F7" w:rsidRPr="005804A7" w:rsidRDefault="0092027E" w:rsidP="00FA20F7">
      <w:pPr>
        <w:tabs>
          <w:tab w:val="left" w:pos="1985"/>
        </w:tabs>
        <w:rPr>
          <w:rFonts w:ascii="Times New Roman" w:hAnsi="Times New Roman" w:cs="Times New Roman"/>
          <w:b/>
          <w:bCs/>
          <w:sz w:val="24"/>
        </w:rPr>
      </w:pPr>
      <w:r w:rsidRPr="005804A7">
        <w:rPr>
          <w:rFonts w:ascii="Times New Roman" w:hAnsi="Times New Roman" w:cs="Times New Roman"/>
          <w:b/>
          <w:bCs/>
          <w:sz w:val="24"/>
        </w:rPr>
        <w:t>Source:</w:t>
      </w:r>
      <w:r w:rsidRPr="005804A7">
        <w:rPr>
          <w:rFonts w:ascii="Times New Roman" w:hAnsi="Times New Roman" w:cs="Times New Roman"/>
          <w:b/>
          <w:bCs/>
          <w:sz w:val="24"/>
        </w:rPr>
        <w:tab/>
        <w:t>InterDigital</w:t>
      </w:r>
      <w:r w:rsidR="00E17A3B" w:rsidRPr="005804A7">
        <w:rPr>
          <w:rFonts w:ascii="Times New Roman" w:hAnsi="Times New Roman" w:cs="Times New Roman"/>
          <w:b/>
          <w:bCs/>
          <w:sz w:val="24"/>
        </w:rPr>
        <w:t xml:space="preserve"> </w:t>
      </w:r>
      <w:r w:rsidR="001E0E46" w:rsidRPr="005804A7">
        <w:rPr>
          <w:rFonts w:ascii="Times New Roman" w:hAnsi="Times New Roman" w:cs="Times New Roman"/>
          <w:b/>
          <w:bCs/>
          <w:sz w:val="24"/>
        </w:rPr>
        <w:t>Inc.</w:t>
      </w:r>
    </w:p>
    <w:p w14:paraId="421D5D28" w14:textId="77777777" w:rsidR="00FA20F7" w:rsidRPr="005804A7" w:rsidRDefault="00FA20F7" w:rsidP="00FA20F7">
      <w:pPr>
        <w:ind w:left="1985" w:hanging="1985"/>
        <w:rPr>
          <w:rFonts w:ascii="Times New Roman" w:hAnsi="Times New Roman" w:cs="Times New Roman"/>
          <w:b/>
          <w:bCs/>
        </w:rPr>
      </w:pPr>
      <w:r w:rsidRPr="005804A7">
        <w:rPr>
          <w:rFonts w:ascii="Times New Roman" w:hAnsi="Times New Roman" w:cs="Times New Roman"/>
          <w:b/>
          <w:bCs/>
          <w:sz w:val="24"/>
        </w:rPr>
        <w:t>Title:</w:t>
      </w:r>
      <w:r w:rsidRPr="005804A7">
        <w:rPr>
          <w:rFonts w:ascii="Times New Roman" w:hAnsi="Times New Roman" w:cs="Times New Roman"/>
          <w:b/>
          <w:bCs/>
          <w:sz w:val="24"/>
        </w:rPr>
        <w:tab/>
      </w:r>
      <w:r w:rsidR="00B2640A">
        <w:rPr>
          <w:rFonts w:ascii="Times New Roman" w:hAnsi="Times New Roman" w:cs="Times New Roman"/>
          <w:b/>
          <w:bCs/>
          <w:sz w:val="24"/>
        </w:rPr>
        <w:t>S</w:t>
      </w:r>
      <w:r w:rsidR="00B2640A" w:rsidRPr="00B2640A">
        <w:rPr>
          <w:rFonts w:ascii="Times New Roman" w:hAnsi="Times New Roman" w:cs="Times New Roman"/>
          <w:b/>
          <w:bCs/>
          <w:sz w:val="24"/>
        </w:rPr>
        <w:t xml:space="preserve">upport of </w:t>
      </w:r>
      <w:r w:rsidR="007B7A92">
        <w:rPr>
          <w:rFonts w:ascii="Times New Roman" w:hAnsi="Times New Roman" w:cs="Times New Roman"/>
          <w:b/>
          <w:bCs/>
          <w:sz w:val="24"/>
        </w:rPr>
        <w:t xml:space="preserve">NR Sidelink Unicast, </w:t>
      </w:r>
      <w:r w:rsidR="00B2640A">
        <w:rPr>
          <w:rFonts w:ascii="Times New Roman" w:hAnsi="Times New Roman" w:cs="Times New Roman"/>
          <w:b/>
          <w:bCs/>
          <w:sz w:val="24"/>
        </w:rPr>
        <w:t>Groupcast</w:t>
      </w:r>
      <w:r w:rsidR="007B7A92">
        <w:rPr>
          <w:rFonts w:ascii="Times New Roman" w:hAnsi="Times New Roman" w:cs="Times New Roman"/>
          <w:b/>
          <w:bCs/>
          <w:sz w:val="24"/>
        </w:rPr>
        <w:t xml:space="preserve"> and Broadcast</w:t>
      </w:r>
    </w:p>
    <w:p w14:paraId="7B8B9D66" w14:textId="77777777" w:rsidR="00FA20F7" w:rsidRPr="005804A7" w:rsidRDefault="00A51E32" w:rsidP="00FA20F7">
      <w:pPr>
        <w:ind w:left="1985" w:hanging="1985"/>
        <w:rPr>
          <w:rFonts w:ascii="Times New Roman" w:hAnsi="Times New Roman" w:cs="Times New Roman"/>
          <w:b/>
          <w:bCs/>
          <w:sz w:val="24"/>
        </w:rPr>
      </w:pPr>
      <w:r w:rsidRPr="005804A7">
        <w:rPr>
          <w:rFonts w:ascii="Times New Roman" w:hAnsi="Times New Roman" w:cs="Times New Roman"/>
          <w:b/>
          <w:bCs/>
          <w:sz w:val="24"/>
        </w:rPr>
        <w:t>Document for:</w:t>
      </w:r>
      <w:r w:rsidRPr="005804A7">
        <w:rPr>
          <w:rFonts w:ascii="Times New Roman" w:hAnsi="Times New Roman" w:cs="Times New Roman"/>
          <w:b/>
          <w:bCs/>
          <w:sz w:val="24"/>
        </w:rPr>
        <w:tab/>
        <w:t>Discussion</w:t>
      </w:r>
      <w:r w:rsidR="00F17C46" w:rsidRPr="005804A7">
        <w:rPr>
          <w:rFonts w:ascii="Times New Roman" w:hAnsi="Times New Roman" w:cs="Times New Roman"/>
          <w:b/>
          <w:bCs/>
          <w:sz w:val="24"/>
        </w:rPr>
        <w:t xml:space="preserve"> and Decision</w:t>
      </w:r>
    </w:p>
    <w:p w14:paraId="3622490B" w14:textId="77777777" w:rsidR="00261A3A" w:rsidRPr="005804A7" w:rsidRDefault="00A35469" w:rsidP="00C34D28">
      <w:pPr>
        <w:pStyle w:val="Heading1"/>
        <w:rPr>
          <w:rFonts w:ascii="Times New Roman" w:hAnsi="Times New Roman"/>
          <w:b/>
          <w:sz w:val="32"/>
          <w:szCs w:val="32"/>
        </w:rPr>
      </w:pPr>
      <w:bookmarkStart w:id="1" w:name="_Ref513464071"/>
      <w:r w:rsidRPr="005804A7">
        <w:rPr>
          <w:rFonts w:ascii="Times New Roman" w:hAnsi="Times New Roman"/>
          <w:b/>
          <w:sz w:val="32"/>
          <w:szCs w:val="32"/>
        </w:rPr>
        <w:t>Introduction</w:t>
      </w:r>
      <w:bookmarkEnd w:id="1"/>
    </w:p>
    <w:p w14:paraId="5C58EF8E" w14:textId="77777777" w:rsidR="007B7A92" w:rsidRDefault="007B7A92" w:rsidP="000A5764">
      <w:pPr>
        <w:jc w:val="both"/>
        <w:rPr>
          <w:rFonts w:ascii="Times New Roman" w:hAnsi="Times New Roman" w:cs="Times New Roman"/>
        </w:rPr>
      </w:pPr>
      <w:r>
        <w:rPr>
          <w:rFonts w:ascii="Times New Roman" w:hAnsi="Times New Roman" w:cs="Times New Roman"/>
        </w:rPr>
        <w:t xml:space="preserve">The support of NR V2X sidelink unicast, groupcast and broadcast has been discussed extensively in RAN1 meeting #94 </w:t>
      </w:r>
      <w:r w:rsidR="006E70A5">
        <w:rPr>
          <w:rFonts w:ascii="Times New Roman" w:hAnsi="Times New Roman" w:cs="Times New Roman"/>
        </w:rPr>
        <w:fldChar w:fldCharType="begin"/>
      </w:r>
      <w:r w:rsidR="006E70A5">
        <w:rPr>
          <w:rFonts w:ascii="Times New Roman" w:hAnsi="Times New Roman" w:cs="Times New Roman"/>
        </w:rPr>
        <w:instrText xml:space="preserve"> REF _Ref528769864 \r \h </w:instrText>
      </w:r>
      <w:r w:rsidR="006E70A5">
        <w:rPr>
          <w:rFonts w:ascii="Times New Roman" w:hAnsi="Times New Roman" w:cs="Times New Roman"/>
        </w:rPr>
      </w:r>
      <w:r w:rsidR="006E70A5">
        <w:rPr>
          <w:rFonts w:ascii="Times New Roman" w:hAnsi="Times New Roman" w:cs="Times New Roman"/>
        </w:rPr>
        <w:fldChar w:fldCharType="separate"/>
      </w:r>
      <w:r w:rsidR="006E70A5">
        <w:rPr>
          <w:rFonts w:ascii="Times New Roman" w:hAnsi="Times New Roman" w:cs="Times New Roman"/>
        </w:rPr>
        <w:t>[1]</w:t>
      </w:r>
      <w:r w:rsidR="006E70A5">
        <w:rPr>
          <w:rFonts w:ascii="Times New Roman" w:hAnsi="Times New Roman" w:cs="Times New Roman"/>
        </w:rPr>
        <w:fldChar w:fldCharType="end"/>
      </w:r>
      <w:r w:rsidR="006E70A5">
        <w:rPr>
          <w:rFonts w:ascii="Times New Roman" w:hAnsi="Times New Roman" w:cs="Times New Roman"/>
        </w:rPr>
        <w:t xml:space="preserve"> </w:t>
      </w:r>
      <w:r>
        <w:rPr>
          <w:rFonts w:ascii="Times New Roman" w:hAnsi="Times New Roman" w:cs="Times New Roman"/>
        </w:rPr>
        <w:t xml:space="preserve">and RAN1 meeting #94b </w:t>
      </w:r>
      <w:r>
        <w:rPr>
          <w:rFonts w:ascii="Times New Roman" w:hAnsi="Times New Roman" w:cs="Times New Roman"/>
        </w:rPr>
        <w:fldChar w:fldCharType="begin"/>
      </w:r>
      <w:r>
        <w:rPr>
          <w:rFonts w:ascii="Times New Roman" w:hAnsi="Times New Roman" w:cs="Times New Roman"/>
        </w:rPr>
        <w:instrText xml:space="preserve"> REF _Ref528675005 \r \h </w:instrText>
      </w:r>
      <w:r>
        <w:rPr>
          <w:rFonts w:ascii="Times New Roman" w:hAnsi="Times New Roman" w:cs="Times New Roman"/>
        </w:rPr>
      </w:r>
      <w:r>
        <w:rPr>
          <w:rFonts w:ascii="Times New Roman" w:hAnsi="Times New Roman" w:cs="Times New Roman"/>
        </w:rPr>
        <w:fldChar w:fldCharType="separate"/>
      </w:r>
      <w:r w:rsidR="006E70A5">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A list of agreements </w:t>
      </w:r>
      <w:r w:rsidR="001777BD">
        <w:rPr>
          <w:rFonts w:ascii="Times New Roman" w:hAnsi="Times New Roman" w:cs="Times New Roman"/>
        </w:rPr>
        <w:t>has</w:t>
      </w:r>
      <w:r>
        <w:rPr>
          <w:rFonts w:ascii="Times New Roman" w:hAnsi="Times New Roman" w:cs="Times New Roman"/>
        </w:rPr>
        <w:t xml:space="preserve"> been reached, including the introduction of layer-1 destination ID, support of HARQ feedback and HARQ combining for sidelink unicast and groupcast.</w:t>
      </w:r>
      <w:r w:rsidR="001777BD">
        <w:rPr>
          <w:rFonts w:ascii="Times New Roman" w:hAnsi="Times New Roman" w:cs="Times New Roman"/>
        </w:rPr>
        <w:t xml:space="preserve"> </w:t>
      </w:r>
    </w:p>
    <w:p w14:paraId="5AEAFC24" w14:textId="77777777" w:rsidR="001777BD" w:rsidRDefault="001777BD" w:rsidP="000A5764">
      <w:pPr>
        <w:jc w:val="both"/>
        <w:rPr>
          <w:rFonts w:ascii="Times New Roman" w:hAnsi="Times New Roman" w:cs="Times New Roman"/>
        </w:rPr>
      </w:pPr>
      <w:r>
        <w:rPr>
          <w:rFonts w:ascii="Times New Roman" w:hAnsi="Times New Roman" w:cs="Times New Roman"/>
        </w:rPr>
        <w:t xml:space="preserve">While the details about HARQ feedback, CSI acquisition, link adaptation and power control are discussed in our companion contribution </w:t>
      </w:r>
      <w:r>
        <w:rPr>
          <w:rFonts w:ascii="Times New Roman" w:hAnsi="Times New Roman" w:cs="Times New Roman"/>
        </w:rPr>
        <w:fldChar w:fldCharType="begin"/>
      </w:r>
      <w:r>
        <w:rPr>
          <w:rFonts w:ascii="Times New Roman" w:hAnsi="Times New Roman" w:cs="Times New Roman"/>
        </w:rPr>
        <w:instrText xml:space="preserve"> REF _Ref528763393 \r \h </w:instrText>
      </w:r>
      <w:r>
        <w:rPr>
          <w:rFonts w:ascii="Times New Roman" w:hAnsi="Times New Roman" w:cs="Times New Roman"/>
        </w:rPr>
      </w:r>
      <w:r>
        <w:rPr>
          <w:rFonts w:ascii="Times New Roman" w:hAnsi="Times New Roman" w:cs="Times New Roman"/>
        </w:rPr>
        <w:fldChar w:fldCharType="separate"/>
      </w:r>
      <w:r w:rsidR="006E70A5">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we discuss the other aspects related to sidelink unicast, groupcast and broadcast in this contribution.</w:t>
      </w:r>
    </w:p>
    <w:p w14:paraId="03D7DDF4" w14:textId="77777777" w:rsidR="006E70A5" w:rsidRDefault="006E70A5" w:rsidP="000A5764">
      <w:pPr>
        <w:jc w:val="both"/>
        <w:rPr>
          <w:rFonts w:ascii="Times New Roman" w:hAnsi="Times New Roman" w:cs="Times New Roman"/>
        </w:rPr>
      </w:pPr>
    </w:p>
    <w:p w14:paraId="0B6A8A33" w14:textId="77777777" w:rsidR="00FA2131" w:rsidRDefault="000A5764" w:rsidP="00FA2131">
      <w:pPr>
        <w:pStyle w:val="Heading1"/>
        <w:pBdr>
          <w:top w:val="single" w:sz="12" w:space="5" w:color="auto"/>
        </w:pBdr>
        <w:spacing w:after="120"/>
        <w:rPr>
          <w:rFonts w:ascii="Times New Roman" w:hAnsi="Times New Roman"/>
          <w:b/>
          <w:sz w:val="32"/>
          <w:szCs w:val="32"/>
        </w:rPr>
      </w:pPr>
      <w:r w:rsidRPr="005804A7">
        <w:rPr>
          <w:rFonts w:ascii="Times New Roman" w:hAnsi="Times New Roman"/>
          <w:b/>
          <w:sz w:val="32"/>
          <w:szCs w:val="32"/>
        </w:rPr>
        <w:t>Discussion</w:t>
      </w:r>
    </w:p>
    <w:p w14:paraId="11446E9E" w14:textId="77777777" w:rsidR="00FA2131" w:rsidRPr="00FA2131" w:rsidRDefault="00FA2131" w:rsidP="00FA2131">
      <w:pPr>
        <w:pStyle w:val="Heading2"/>
        <w:ind w:left="720" w:hanging="720"/>
        <w:jc w:val="both"/>
        <w:rPr>
          <w:rFonts w:ascii="Times New Roman" w:hAnsi="Times New Roman"/>
          <w:i/>
        </w:rPr>
      </w:pPr>
      <w:r>
        <w:rPr>
          <w:rFonts w:ascii="Times New Roman" w:hAnsi="Times New Roman"/>
          <w:sz w:val="28"/>
        </w:rPr>
        <w:t>Co</w:t>
      </w:r>
      <w:r w:rsidR="00FF2425">
        <w:rPr>
          <w:rFonts w:ascii="Times New Roman" w:hAnsi="Times New Roman"/>
          <w:sz w:val="28"/>
        </w:rPr>
        <w:t>ordinated resource allocation for</w:t>
      </w:r>
      <w:r>
        <w:rPr>
          <w:rFonts w:ascii="Times New Roman" w:hAnsi="Times New Roman"/>
          <w:sz w:val="28"/>
        </w:rPr>
        <w:t xml:space="preserve"> group</w:t>
      </w:r>
      <w:r w:rsidR="006626B3">
        <w:rPr>
          <w:rFonts w:ascii="Times New Roman" w:hAnsi="Times New Roman"/>
          <w:sz w:val="28"/>
        </w:rPr>
        <w:t>cast</w:t>
      </w:r>
    </w:p>
    <w:p w14:paraId="09545DB2" w14:textId="3D8877FA" w:rsidR="00FA2131" w:rsidRPr="00B7518B" w:rsidRDefault="00B7518B" w:rsidP="00FE66E9">
      <w:pPr>
        <w:jc w:val="both"/>
        <w:rPr>
          <w:rFonts w:ascii="Times New Roman" w:hAnsi="Times New Roman" w:cs="Times New Roman"/>
          <w:lang w:val="en-GB"/>
        </w:rPr>
      </w:pPr>
      <w:r>
        <w:rPr>
          <w:rFonts w:ascii="Times New Roman" w:hAnsi="Times New Roman" w:cs="Times New Roman"/>
          <w:lang w:val="en-GB"/>
        </w:rPr>
        <w:t>In NR V2X sidelink groupcast (e.g., vehicle platoon), it is possible that each group member separately reserves resources for its data transmiss</w:t>
      </w:r>
      <w:r w:rsidR="004A0EDE">
        <w:rPr>
          <w:rFonts w:ascii="Times New Roman" w:hAnsi="Times New Roman" w:cs="Times New Roman"/>
          <w:lang w:val="en-GB"/>
        </w:rPr>
        <w:t>ion</w:t>
      </w:r>
      <w:r w:rsidR="00056188">
        <w:rPr>
          <w:rFonts w:ascii="Times New Roman" w:hAnsi="Times New Roman" w:cs="Times New Roman"/>
          <w:lang w:val="en-GB"/>
        </w:rPr>
        <w:t xml:space="preserve"> within the group</w:t>
      </w:r>
      <w:r w:rsidR="004A0EDE">
        <w:rPr>
          <w:rFonts w:ascii="Times New Roman" w:hAnsi="Times New Roman" w:cs="Times New Roman"/>
          <w:lang w:val="en-GB"/>
        </w:rPr>
        <w:t>. In an alternative way, a</w:t>
      </w:r>
      <w:r>
        <w:rPr>
          <w:rFonts w:ascii="Times New Roman" w:hAnsi="Times New Roman" w:cs="Times New Roman"/>
          <w:lang w:val="en-GB"/>
        </w:rPr>
        <w:t xml:space="preserve"> group lead may reserve resources for the whole group, and may allocate the reserved resources for each group m</w:t>
      </w:r>
      <w:r w:rsidR="00B7177C">
        <w:rPr>
          <w:rFonts w:ascii="Times New Roman" w:hAnsi="Times New Roman" w:cs="Times New Roman"/>
          <w:lang w:val="en-GB"/>
        </w:rPr>
        <w:t>ember for its data transmission</w:t>
      </w:r>
      <w:r>
        <w:rPr>
          <w:rFonts w:ascii="Times New Roman" w:hAnsi="Times New Roman" w:cs="Times New Roman"/>
          <w:lang w:val="en-GB"/>
        </w:rPr>
        <w:t>.</w:t>
      </w:r>
      <w:r w:rsidR="004A0EDE">
        <w:rPr>
          <w:rFonts w:ascii="Times New Roman" w:hAnsi="Times New Roman" w:cs="Times New Roman"/>
          <w:lang w:val="en-GB"/>
        </w:rPr>
        <w:t xml:space="preserve"> This approach simplifies the operations of group members </w:t>
      </w:r>
      <w:r>
        <w:rPr>
          <w:rFonts w:ascii="Times New Roman" w:hAnsi="Times New Roman" w:cs="Times New Roman"/>
          <w:lang w:val="en-GB"/>
        </w:rPr>
        <w:t xml:space="preserve">and </w:t>
      </w:r>
      <w:r w:rsidR="004A0EDE">
        <w:rPr>
          <w:rFonts w:ascii="Times New Roman" w:hAnsi="Times New Roman" w:cs="Times New Roman"/>
          <w:lang w:val="en-GB"/>
        </w:rPr>
        <w:t>allows the group lead to have more control of the group communication. It may</w:t>
      </w:r>
      <w:r w:rsidR="00056188">
        <w:rPr>
          <w:rFonts w:ascii="Times New Roman" w:hAnsi="Times New Roman" w:cs="Times New Roman"/>
          <w:lang w:val="en-GB"/>
        </w:rPr>
        <w:t xml:space="preserve"> further avoid the collisions in the</w:t>
      </w:r>
      <w:r w:rsidR="004A0EDE">
        <w:rPr>
          <w:rFonts w:ascii="Times New Roman" w:hAnsi="Times New Roman" w:cs="Times New Roman"/>
          <w:lang w:val="en-GB"/>
        </w:rPr>
        <w:t xml:space="preserve"> resource selection</w:t>
      </w:r>
      <w:r w:rsidR="00056188">
        <w:rPr>
          <w:rFonts w:ascii="Times New Roman" w:hAnsi="Times New Roman" w:cs="Times New Roman"/>
          <w:lang w:val="en-GB"/>
        </w:rPr>
        <w:t xml:space="preserve"> procedure</w:t>
      </w:r>
      <w:r w:rsidR="004A0EDE">
        <w:rPr>
          <w:rFonts w:ascii="Times New Roman" w:hAnsi="Times New Roman" w:cs="Times New Roman"/>
          <w:lang w:val="en-GB"/>
        </w:rPr>
        <w:t xml:space="preserve"> among the group members. </w:t>
      </w:r>
    </w:p>
    <w:p w14:paraId="049B3548" w14:textId="77777777" w:rsidR="00971160" w:rsidRDefault="001C0E77" w:rsidP="002A2499">
      <w:pPr>
        <w:jc w:val="both"/>
        <w:rPr>
          <w:rFonts w:ascii="Times New Roman" w:hAnsi="Times New Roman" w:cs="Times New Roman"/>
          <w:i/>
        </w:rPr>
      </w:pPr>
      <w:r w:rsidRPr="005804A7">
        <w:rPr>
          <w:rFonts w:ascii="Times New Roman" w:hAnsi="Times New Roman" w:cs="Times New Roman"/>
          <w:b/>
          <w:i/>
          <w:u w:val="single"/>
        </w:rPr>
        <w:t xml:space="preserve">Proposal </w:t>
      </w:r>
      <w:r w:rsidR="007B7A92">
        <w:rPr>
          <w:rFonts w:ascii="Times New Roman" w:hAnsi="Times New Roman" w:cs="Times New Roman"/>
          <w:b/>
          <w:i/>
          <w:u w:val="single"/>
        </w:rPr>
        <w:t>1</w:t>
      </w:r>
      <w:r w:rsidRPr="005804A7">
        <w:rPr>
          <w:rFonts w:ascii="Times New Roman" w:hAnsi="Times New Roman" w:cs="Times New Roman"/>
          <w:b/>
          <w:i/>
          <w:u w:val="single"/>
        </w:rPr>
        <w:t>:</w:t>
      </w:r>
      <w:r>
        <w:rPr>
          <w:rFonts w:ascii="Times New Roman" w:hAnsi="Times New Roman" w:cs="Times New Roman"/>
          <w:i/>
        </w:rPr>
        <w:t xml:space="preserve"> </w:t>
      </w:r>
      <w:r w:rsidR="00487DE1">
        <w:rPr>
          <w:rFonts w:ascii="Times New Roman" w:hAnsi="Times New Roman" w:cs="Times New Roman"/>
          <w:i/>
        </w:rPr>
        <w:t>C</w:t>
      </w:r>
      <w:r>
        <w:rPr>
          <w:rFonts w:ascii="Times New Roman" w:hAnsi="Times New Roman" w:cs="Times New Roman"/>
          <w:i/>
        </w:rPr>
        <w:t>oordinated resource allocation</w:t>
      </w:r>
      <w:r w:rsidR="006626B3">
        <w:rPr>
          <w:rFonts w:ascii="Times New Roman" w:hAnsi="Times New Roman" w:cs="Times New Roman"/>
          <w:i/>
        </w:rPr>
        <w:t xml:space="preserve"> among group members</w:t>
      </w:r>
      <w:r>
        <w:rPr>
          <w:rFonts w:ascii="Times New Roman" w:hAnsi="Times New Roman" w:cs="Times New Roman"/>
          <w:i/>
        </w:rPr>
        <w:t xml:space="preserve"> should be considered in NR V2X sidelink groupcast.</w:t>
      </w:r>
    </w:p>
    <w:p w14:paraId="5157C6CC" w14:textId="77777777" w:rsidR="00B06F72" w:rsidRDefault="00B06F72" w:rsidP="00B06F72">
      <w:pPr>
        <w:jc w:val="both"/>
        <w:rPr>
          <w:rFonts w:ascii="Times New Roman" w:hAnsi="Times New Roman" w:cs="Times New Roman"/>
          <w:i/>
        </w:rPr>
      </w:pPr>
    </w:p>
    <w:p w14:paraId="2F72706E" w14:textId="77777777" w:rsidR="00176CE4" w:rsidRDefault="00176CE4" w:rsidP="00176CE4">
      <w:pPr>
        <w:pStyle w:val="Heading2"/>
        <w:ind w:left="720" w:hanging="720"/>
        <w:rPr>
          <w:rFonts w:ascii="Times New Roman" w:hAnsi="Times New Roman"/>
          <w:sz w:val="28"/>
        </w:rPr>
      </w:pPr>
      <w:r>
        <w:rPr>
          <w:rFonts w:ascii="Times New Roman" w:hAnsi="Times New Roman"/>
          <w:sz w:val="28"/>
        </w:rPr>
        <w:t xml:space="preserve">Beam-based </w:t>
      </w:r>
      <w:r w:rsidR="00AA77F8">
        <w:rPr>
          <w:rFonts w:ascii="Times New Roman" w:hAnsi="Times New Roman"/>
          <w:sz w:val="28"/>
        </w:rPr>
        <w:t>transmission</w:t>
      </w:r>
      <w:r>
        <w:rPr>
          <w:rFonts w:ascii="Times New Roman" w:hAnsi="Times New Roman"/>
          <w:sz w:val="28"/>
        </w:rPr>
        <w:t xml:space="preserve"> </w:t>
      </w:r>
    </w:p>
    <w:p w14:paraId="544FEA27" w14:textId="77777777" w:rsidR="00176CE4" w:rsidRPr="008C6D3D" w:rsidRDefault="00176CE4" w:rsidP="00F73168">
      <w:pPr>
        <w:pStyle w:val="Observation"/>
        <w:numPr>
          <w:ilvl w:val="0"/>
          <w:numId w:val="0"/>
        </w:numPr>
        <w:tabs>
          <w:tab w:val="clear" w:pos="1701"/>
        </w:tabs>
        <w:spacing w:after="160" w:line="259" w:lineRule="auto"/>
        <w:rPr>
          <w:rFonts w:ascii="Times New Roman" w:eastAsiaTheme="minorEastAsia" w:hAnsi="Times New Roman"/>
          <w:b w:val="0"/>
          <w:bCs w:val="0"/>
          <w:sz w:val="22"/>
          <w:szCs w:val="22"/>
          <w:lang w:val="en-US"/>
        </w:rPr>
      </w:pPr>
      <w:r w:rsidRPr="00DF2924">
        <w:rPr>
          <w:rFonts w:ascii="Times New Roman" w:eastAsiaTheme="minorEastAsia" w:hAnsi="Times New Roman"/>
          <w:b w:val="0"/>
          <w:bCs w:val="0"/>
          <w:sz w:val="22"/>
          <w:szCs w:val="22"/>
          <w:lang w:val="en-US"/>
        </w:rPr>
        <w:t xml:space="preserve">It was agreed that sidelink frequencies for FR1 and FR2 (i.e. up to 52.6 GHz) should be considered for NR V2X SI. The propagation characteristics of mmW bands (e.g., FR2) require the use of beams for V2X sidelink to enable reliable data transmission and reception for advanced NR V2X use cases. </w:t>
      </w:r>
      <w:r>
        <w:rPr>
          <w:rFonts w:ascii="Times New Roman" w:eastAsiaTheme="minorEastAsia" w:hAnsi="Times New Roman"/>
          <w:b w:val="0"/>
          <w:bCs w:val="0"/>
          <w:sz w:val="22"/>
          <w:szCs w:val="22"/>
          <w:lang w:val="en-US"/>
        </w:rPr>
        <w:t>Some of the</w:t>
      </w:r>
      <w:r w:rsidRPr="00DF2924">
        <w:rPr>
          <w:rFonts w:ascii="Times New Roman" w:eastAsiaTheme="minorEastAsia" w:hAnsi="Times New Roman"/>
          <w:b w:val="0"/>
          <w:bCs w:val="0"/>
          <w:sz w:val="22"/>
          <w:szCs w:val="22"/>
          <w:lang w:val="en-US"/>
        </w:rPr>
        <w:t xml:space="preserve"> NR V2X</w:t>
      </w:r>
      <w:r>
        <w:rPr>
          <w:rFonts w:ascii="Times New Roman" w:eastAsiaTheme="minorEastAsia" w:hAnsi="Times New Roman"/>
          <w:b w:val="0"/>
          <w:bCs w:val="0"/>
          <w:sz w:val="22"/>
          <w:szCs w:val="22"/>
          <w:lang w:val="en-US"/>
        </w:rPr>
        <w:t xml:space="preserve"> use cases have reliability requirements up to</w:t>
      </w:r>
      <w:r w:rsidRPr="00DF2924">
        <w:rPr>
          <w:rFonts w:ascii="Times New Roman" w:eastAsiaTheme="minorEastAsia" w:hAnsi="Times New Roman"/>
          <w:b w:val="0"/>
          <w:bCs w:val="0"/>
          <w:sz w:val="22"/>
          <w:szCs w:val="22"/>
          <w:lang w:val="en-US"/>
        </w:rPr>
        <w:t xml:space="preserve"> 99.999%. To achieve the high reliability for NR V2X, </w:t>
      </w:r>
      <w:r>
        <w:rPr>
          <w:rFonts w:ascii="Times New Roman" w:eastAsiaTheme="minorEastAsia" w:hAnsi="Times New Roman"/>
          <w:b w:val="0"/>
          <w:bCs w:val="0"/>
          <w:sz w:val="22"/>
          <w:szCs w:val="22"/>
          <w:lang w:val="en-US"/>
        </w:rPr>
        <w:t>beam-based directional transmission/reception</w:t>
      </w:r>
      <w:r w:rsidRPr="00DF2924">
        <w:rPr>
          <w:rFonts w:ascii="Times New Roman" w:eastAsiaTheme="minorEastAsia" w:hAnsi="Times New Roman"/>
          <w:b w:val="0"/>
          <w:bCs w:val="0"/>
          <w:sz w:val="22"/>
          <w:szCs w:val="22"/>
          <w:lang w:val="en-US"/>
        </w:rPr>
        <w:t xml:space="preserve"> will be needed</w:t>
      </w:r>
      <w:r>
        <w:rPr>
          <w:rFonts w:ascii="Times New Roman" w:eastAsiaTheme="minorEastAsia" w:hAnsi="Times New Roman"/>
          <w:b w:val="0"/>
          <w:bCs w:val="0"/>
          <w:sz w:val="22"/>
          <w:szCs w:val="22"/>
          <w:lang w:val="en-US"/>
        </w:rPr>
        <w:t xml:space="preserve"> for sidelink unicast, groupcast and broadcast</w:t>
      </w:r>
      <w:r w:rsidRPr="00DF2924">
        <w:rPr>
          <w:rFonts w:ascii="Times New Roman" w:eastAsiaTheme="minorEastAsia" w:hAnsi="Times New Roman"/>
          <w:b w:val="0"/>
          <w:bCs w:val="0"/>
          <w:sz w:val="22"/>
          <w:szCs w:val="22"/>
          <w:lang w:val="en-US"/>
        </w:rPr>
        <w:t xml:space="preserve">. </w:t>
      </w:r>
    </w:p>
    <w:p w14:paraId="18D6AADE" w14:textId="77777777" w:rsidR="00176CE4" w:rsidRDefault="00176CE4" w:rsidP="00F73168">
      <w:pPr>
        <w:pStyle w:val="Observation"/>
        <w:numPr>
          <w:ilvl w:val="0"/>
          <w:numId w:val="0"/>
        </w:numPr>
        <w:tabs>
          <w:tab w:val="clear" w:pos="1701"/>
        </w:tabs>
        <w:spacing w:after="160" w:line="259" w:lineRule="auto"/>
        <w:rPr>
          <w:rFonts w:ascii="Times New Roman" w:eastAsiaTheme="minorEastAsia" w:hAnsi="Times New Roman"/>
          <w:b w:val="0"/>
          <w:bCs w:val="0"/>
          <w:sz w:val="22"/>
          <w:szCs w:val="22"/>
          <w:lang w:val="en-US"/>
        </w:rPr>
      </w:pPr>
      <w:r>
        <w:rPr>
          <w:rFonts w:ascii="Times New Roman" w:eastAsiaTheme="minorEastAsia" w:hAnsi="Times New Roman"/>
          <w:b w:val="0"/>
          <w:bCs w:val="0"/>
          <w:sz w:val="22"/>
          <w:szCs w:val="22"/>
          <w:lang w:val="en-US"/>
        </w:rPr>
        <w:t xml:space="preserve">In NR, beamforming is used in uplink and downlink to compensate for the larger path loss in high frequency bands. The beam-based framework, including beam management and beam failure recovery procedures, was introduced in NR Rel-15. </w:t>
      </w:r>
      <w:r w:rsidRPr="00DF2924">
        <w:rPr>
          <w:rFonts w:ascii="Times New Roman" w:eastAsiaTheme="minorEastAsia" w:hAnsi="Times New Roman"/>
          <w:b w:val="0"/>
          <w:bCs w:val="0"/>
          <w:sz w:val="22"/>
          <w:szCs w:val="22"/>
          <w:lang w:val="en-US"/>
        </w:rPr>
        <w:t>Similar to the Rel-15 NR, the sidelink protocol design should follow a unified</w:t>
      </w:r>
      <w:r>
        <w:rPr>
          <w:rFonts w:ascii="Times New Roman" w:eastAsiaTheme="minorEastAsia" w:hAnsi="Times New Roman"/>
          <w:b w:val="0"/>
          <w:bCs w:val="0"/>
          <w:sz w:val="22"/>
          <w:szCs w:val="22"/>
          <w:lang w:val="en-US"/>
        </w:rPr>
        <w:t xml:space="preserve"> or common beam-based</w:t>
      </w:r>
      <w:r w:rsidRPr="00DF2924">
        <w:rPr>
          <w:rFonts w:ascii="Times New Roman" w:eastAsiaTheme="minorEastAsia" w:hAnsi="Times New Roman"/>
          <w:b w:val="0"/>
          <w:bCs w:val="0"/>
          <w:sz w:val="22"/>
          <w:szCs w:val="22"/>
          <w:lang w:val="en-US"/>
        </w:rPr>
        <w:t xml:space="preserve"> framework for </w:t>
      </w:r>
      <w:r>
        <w:rPr>
          <w:rFonts w:ascii="Times New Roman" w:eastAsiaTheme="minorEastAsia" w:hAnsi="Times New Roman"/>
          <w:b w:val="0"/>
          <w:bCs w:val="0"/>
          <w:sz w:val="22"/>
          <w:szCs w:val="22"/>
          <w:lang w:val="en-US"/>
        </w:rPr>
        <w:t>FR1</w:t>
      </w:r>
      <w:r w:rsidRPr="00DF2924">
        <w:rPr>
          <w:rFonts w:ascii="Times New Roman" w:eastAsiaTheme="minorEastAsia" w:hAnsi="Times New Roman"/>
          <w:b w:val="0"/>
          <w:bCs w:val="0"/>
          <w:sz w:val="22"/>
          <w:szCs w:val="22"/>
          <w:lang w:val="en-US"/>
        </w:rPr>
        <w:t xml:space="preserve"> and</w:t>
      </w:r>
      <w:r>
        <w:rPr>
          <w:rFonts w:ascii="Times New Roman" w:eastAsiaTheme="minorEastAsia" w:hAnsi="Times New Roman"/>
          <w:b w:val="0"/>
          <w:bCs w:val="0"/>
          <w:sz w:val="22"/>
          <w:szCs w:val="22"/>
          <w:lang w:val="en-US"/>
        </w:rPr>
        <w:t xml:space="preserve"> FR2</w:t>
      </w:r>
      <w:r w:rsidRPr="00DF2924">
        <w:rPr>
          <w:rFonts w:ascii="Times New Roman" w:eastAsiaTheme="minorEastAsia" w:hAnsi="Times New Roman"/>
          <w:b w:val="0"/>
          <w:bCs w:val="0"/>
          <w:sz w:val="22"/>
          <w:szCs w:val="22"/>
          <w:lang w:val="en-US"/>
        </w:rPr>
        <w:t xml:space="preserve">. </w:t>
      </w:r>
      <w:r>
        <w:rPr>
          <w:rFonts w:ascii="Times New Roman" w:eastAsiaTheme="minorEastAsia" w:hAnsi="Times New Roman"/>
          <w:b w:val="0"/>
          <w:bCs w:val="0"/>
          <w:sz w:val="22"/>
          <w:szCs w:val="22"/>
          <w:lang w:val="en-US"/>
        </w:rPr>
        <w:t>The existing beam-based framework for NR could be a starting point for the NR sidelink beam-based framework. However, NR sidelink beam-based framework should take into account NR sidelink frame structure and special procedures such as sensing and resource selection procedures.</w:t>
      </w:r>
    </w:p>
    <w:p w14:paraId="7E65D22C" w14:textId="77777777" w:rsidR="00176CE4" w:rsidRPr="00202626" w:rsidRDefault="00176CE4" w:rsidP="00F73168">
      <w:pPr>
        <w:pStyle w:val="Observation"/>
        <w:numPr>
          <w:ilvl w:val="0"/>
          <w:numId w:val="0"/>
        </w:numPr>
        <w:tabs>
          <w:tab w:val="clear" w:pos="1701"/>
        </w:tabs>
        <w:spacing w:after="160"/>
        <w:ind w:left="1701" w:hanging="1701"/>
        <w:rPr>
          <w:rFonts w:ascii="Times New Roman" w:eastAsiaTheme="minorEastAsia" w:hAnsi="Times New Roman"/>
          <w:b w:val="0"/>
          <w:bCs w:val="0"/>
          <w:i/>
          <w:sz w:val="22"/>
          <w:szCs w:val="22"/>
          <w:lang w:val="en-US"/>
        </w:rPr>
      </w:pPr>
      <w:r w:rsidRPr="00676CFC">
        <w:rPr>
          <w:rFonts w:ascii="Times New Roman" w:eastAsiaTheme="minorEastAsia" w:hAnsi="Times New Roman"/>
          <w:bCs w:val="0"/>
          <w:i/>
          <w:sz w:val="22"/>
          <w:szCs w:val="22"/>
          <w:u w:val="single"/>
          <w:lang w:val="en-US"/>
        </w:rPr>
        <w:lastRenderedPageBreak/>
        <w:t xml:space="preserve">Proposal </w:t>
      </w:r>
      <w:r w:rsidR="007B7A92">
        <w:rPr>
          <w:rFonts w:ascii="Times New Roman" w:eastAsiaTheme="minorEastAsia" w:hAnsi="Times New Roman"/>
          <w:bCs w:val="0"/>
          <w:i/>
          <w:sz w:val="22"/>
          <w:szCs w:val="22"/>
          <w:u w:val="single"/>
          <w:lang w:val="en-US"/>
        </w:rPr>
        <w:t>2</w:t>
      </w:r>
      <w:r w:rsidRPr="00676CFC">
        <w:rPr>
          <w:rFonts w:ascii="Times New Roman" w:eastAsiaTheme="minorEastAsia" w:hAnsi="Times New Roman"/>
          <w:bCs w:val="0"/>
          <w:i/>
          <w:sz w:val="22"/>
          <w:szCs w:val="22"/>
          <w:u w:val="single"/>
          <w:lang w:val="en-US"/>
        </w:rPr>
        <w:t>:</w:t>
      </w:r>
      <w:r>
        <w:rPr>
          <w:rFonts w:ascii="Times New Roman" w:eastAsiaTheme="minorEastAsia" w:hAnsi="Times New Roman"/>
          <w:b w:val="0"/>
          <w:bCs w:val="0"/>
          <w:i/>
          <w:sz w:val="22"/>
          <w:szCs w:val="22"/>
          <w:lang w:val="en-US"/>
        </w:rPr>
        <w:t xml:space="preserve"> The NR s</w:t>
      </w:r>
      <w:r w:rsidRPr="00CA3206">
        <w:rPr>
          <w:rFonts w:ascii="Times New Roman" w:eastAsiaTheme="minorEastAsia" w:hAnsi="Times New Roman"/>
          <w:b w:val="0"/>
          <w:bCs w:val="0"/>
          <w:i/>
          <w:sz w:val="22"/>
          <w:szCs w:val="22"/>
          <w:lang w:val="en-US"/>
        </w:rPr>
        <w:t>idelink should support a beam-based common design framework for FR1 and FR2.</w:t>
      </w:r>
    </w:p>
    <w:p w14:paraId="233CE5C9" w14:textId="77777777" w:rsidR="00176CE4" w:rsidRDefault="00176CE4" w:rsidP="00F73168">
      <w:pPr>
        <w:pStyle w:val="Observation"/>
        <w:numPr>
          <w:ilvl w:val="0"/>
          <w:numId w:val="0"/>
        </w:numPr>
        <w:tabs>
          <w:tab w:val="clear" w:pos="1701"/>
        </w:tabs>
        <w:spacing w:after="160" w:line="259" w:lineRule="auto"/>
        <w:rPr>
          <w:rFonts w:ascii="Times New Roman" w:eastAsiaTheme="minorEastAsia" w:hAnsi="Times New Roman"/>
          <w:b w:val="0"/>
          <w:bCs w:val="0"/>
          <w:sz w:val="22"/>
          <w:szCs w:val="22"/>
          <w:lang w:val="en-US"/>
        </w:rPr>
      </w:pPr>
      <w:r>
        <w:rPr>
          <w:rFonts w:ascii="Times New Roman" w:eastAsiaTheme="minorEastAsia" w:hAnsi="Times New Roman"/>
          <w:b w:val="0"/>
          <w:bCs w:val="0"/>
          <w:sz w:val="22"/>
          <w:szCs w:val="22"/>
          <w:lang w:val="en-US"/>
        </w:rPr>
        <w:t xml:space="preserve">Like NR uplink and downlink beam-based framework, NR sidelink beam-based framework needs physical layer functionalities for low latency operations. Since V2X sidelink channel conditions may vary fast due to high mobility vehicles, it is essential to include physical layer functionalities for NR sidelink beam-based framework to fit fast-changing physical channels. The beam-based framework is not only applicable to unicast or groupcast sidelink, but also applicable to broadcast sidelink. </w:t>
      </w:r>
    </w:p>
    <w:p w14:paraId="724816F9" w14:textId="77777777" w:rsidR="00176CE4" w:rsidRDefault="00176CE4" w:rsidP="00F73168">
      <w:pPr>
        <w:pStyle w:val="Observation"/>
        <w:numPr>
          <w:ilvl w:val="0"/>
          <w:numId w:val="0"/>
        </w:numPr>
        <w:tabs>
          <w:tab w:val="clear" w:pos="1701"/>
        </w:tabs>
        <w:spacing w:after="160" w:line="259" w:lineRule="auto"/>
        <w:rPr>
          <w:rFonts w:ascii="Times New Roman" w:eastAsiaTheme="minorEastAsia" w:hAnsi="Times New Roman"/>
          <w:b w:val="0"/>
          <w:bCs w:val="0"/>
          <w:sz w:val="22"/>
          <w:szCs w:val="22"/>
          <w:lang w:val="en-US"/>
        </w:rPr>
      </w:pPr>
      <w:r>
        <w:rPr>
          <w:rFonts w:ascii="Times New Roman" w:eastAsiaTheme="minorEastAsia" w:hAnsi="Times New Roman"/>
          <w:b w:val="0"/>
          <w:bCs w:val="0"/>
          <w:sz w:val="22"/>
          <w:szCs w:val="22"/>
          <w:lang w:val="en-US"/>
        </w:rPr>
        <w:t xml:space="preserve">Since LTE V2X only supports broadcast sidelink, and has no physical layer functionality built in for unicast and groupcast sidelink, it is important to introduce physical layer functionalities for NR V2X unicast, groupcast and broadcast sidelink transmissions to meet the low latency requirements for advanced NR V2X use cases. </w:t>
      </w:r>
    </w:p>
    <w:p w14:paraId="52A64F2F" w14:textId="77777777" w:rsidR="00176CE4" w:rsidRDefault="00176CE4" w:rsidP="00F73168">
      <w:pPr>
        <w:pStyle w:val="Observation"/>
        <w:numPr>
          <w:ilvl w:val="0"/>
          <w:numId w:val="0"/>
        </w:numPr>
        <w:tabs>
          <w:tab w:val="clear" w:pos="1701"/>
        </w:tabs>
        <w:spacing w:after="160"/>
        <w:ind w:firstLine="9"/>
        <w:rPr>
          <w:rFonts w:ascii="Times New Roman" w:eastAsiaTheme="minorEastAsia" w:hAnsi="Times New Roman"/>
          <w:b w:val="0"/>
          <w:bCs w:val="0"/>
          <w:i/>
          <w:sz w:val="22"/>
          <w:szCs w:val="22"/>
          <w:lang w:val="en-US"/>
        </w:rPr>
      </w:pPr>
      <w:r w:rsidRPr="00676CFC">
        <w:rPr>
          <w:rFonts w:ascii="Times New Roman" w:eastAsiaTheme="minorEastAsia" w:hAnsi="Times New Roman"/>
          <w:bCs w:val="0"/>
          <w:i/>
          <w:sz w:val="22"/>
          <w:szCs w:val="22"/>
          <w:u w:val="single"/>
          <w:lang w:val="en-US"/>
        </w:rPr>
        <w:t xml:space="preserve">Proposal </w:t>
      </w:r>
      <w:r w:rsidR="007B7A92">
        <w:rPr>
          <w:rFonts w:ascii="Times New Roman" w:eastAsiaTheme="minorEastAsia" w:hAnsi="Times New Roman"/>
          <w:bCs w:val="0"/>
          <w:i/>
          <w:sz w:val="22"/>
          <w:szCs w:val="22"/>
          <w:u w:val="single"/>
          <w:lang w:val="en-US"/>
        </w:rPr>
        <w:t>3</w:t>
      </w:r>
      <w:r w:rsidRPr="00676CFC">
        <w:rPr>
          <w:rFonts w:ascii="Times New Roman" w:eastAsiaTheme="minorEastAsia" w:hAnsi="Times New Roman"/>
          <w:bCs w:val="0"/>
          <w:i/>
          <w:sz w:val="22"/>
          <w:szCs w:val="22"/>
          <w:u w:val="single"/>
          <w:lang w:val="en-US"/>
        </w:rPr>
        <w:t>:</w:t>
      </w:r>
      <w:r>
        <w:rPr>
          <w:rFonts w:ascii="Times New Roman" w:eastAsiaTheme="minorEastAsia" w:hAnsi="Times New Roman"/>
          <w:b w:val="0"/>
          <w:bCs w:val="0"/>
          <w:i/>
          <w:sz w:val="22"/>
          <w:szCs w:val="22"/>
          <w:lang w:val="en-US"/>
        </w:rPr>
        <w:t xml:space="preserve"> T</w:t>
      </w:r>
      <w:r w:rsidRPr="00957544">
        <w:rPr>
          <w:rFonts w:ascii="Times New Roman" w:eastAsiaTheme="minorEastAsia" w:hAnsi="Times New Roman"/>
          <w:b w:val="0"/>
          <w:bCs w:val="0"/>
          <w:i/>
          <w:sz w:val="22"/>
          <w:szCs w:val="22"/>
          <w:lang w:val="en-US"/>
        </w:rPr>
        <w:t xml:space="preserve">he NR should support </w:t>
      </w:r>
      <w:r>
        <w:rPr>
          <w:rFonts w:ascii="Times New Roman" w:eastAsiaTheme="minorEastAsia" w:hAnsi="Times New Roman"/>
          <w:b w:val="0"/>
          <w:bCs w:val="0"/>
          <w:i/>
          <w:sz w:val="22"/>
          <w:szCs w:val="22"/>
          <w:lang w:val="en-US"/>
        </w:rPr>
        <w:t xml:space="preserve">beam-based </w:t>
      </w:r>
      <w:r w:rsidRPr="00957544">
        <w:rPr>
          <w:rFonts w:ascii="Times New Roman" w:eastAsiaTheme="minorEastAsia" w:hAnsi="Times New Roman"/>
          <w:b w:val="0"/>
          <w:bCs w:val="0"/>
          <w:i/>
          <w:sz w:val="22"/>
          <w:szCs w:val="22"/>
          <w:lang w:val="en-US"/>
        </w:rPr>
        <w:t>PHY layer functionalities to enable unicast, groupcast and broadcast</w:t>
      </w:r>
      <w:r>
        <w:rPr>
          <w:rFonts w:ascii="Times New Roman" w:eastAsiaTheme="minorEastAsia" w:hAnsi="Times New Roman"/>
          <w:b w:val="0"/>
          <w:bCs w:val="0"/>
          <w:i/>
          <w:sz w:val="22"/>
          <w:szCs w:val="22"/>
          <w:lang w:val="en-US"/>
        </w:rPr>
        <w:t xml:space="preserve"> </w:t>
      </w:r>
      <w:r w:rsidRPr="00957544">
        <w:rPr>
          <w:rFonts w:ascii="Times New Roman" w:eastAsiaTheme="minorEastAsia" w:hAnsi="Times New Roman"/>
          <w:b w:val="0"/>
          <w:bCs w:val="0"/>
          <w:i/>
          <w:sz w:val="22"/>
          <w:szCs w:val="22"/>
          <w:lang w:val="en-US"/>
        </w:rPr>
        <w:t>transmissions</w:t>
      </w:r>
      <w:r>
        <w:rPr>
          <w:rFonts w:ascii="Times New Roman" w:eastAsiaTheme="minorEastAsia" w:hAnsi="Times New Roman"/>
          <w:b w:val="0"/>
          <w:bCs w:val="0"/>
          <w:i/>
          <w:sz w:val="22"/>
          <w:szCs w:val="22"/>
          <w:lang w:val="en-US"/>
        </w:rPr>
        <w:t xml:space="preserve">. </w:t>
      </w:r>
    </w:p>
    <w:p w14:paraId="51389A4F" w14:textId="77777777" w:rsidR="00176CE4" w:rsidRPr="00027D72" w:rsidRDefault="00176CE4" w:rsidP="00F73168">
      <w:pPr>
        <w:jc w:val="both"/>
        <w:rPr>
          <w:rFonts w:ascii="Times New Roman" w:hAnsi="Times New Roman" w:cs="Times New Roman"/>
        </w:rPr>
      </w:pPr>
      <w:r w:rsidRPr="00027D72">
        <w:rPr>
          <w:rFonts w:ascii="Times New Roman" w:hAnsi="Times New Roman" w:cs="Times New Roman"/>
        </w:rPr>
        <w:t xml:space="preserve">For beam-based groupcast transmission, the involved beam sweeping overhead may be significantly different with different group size and different geographical distribution. For example, if all destination members for a groupcast are located in a small area, groupcast may be </w:t>
      </w:r>
      <w:r>
        <w:rPr>
          <w:rFonts w:ascii="Times New Roman" w:hAnsi="Times New Roman" w:cs="Times New Roman"/>
        </w:rPr>
        <w:t>transmitted/repeated</w:t>
      </w:r>
      <w:r w:rsidRPr="00027D72">
        <w:rPr>
          <w:rFonts w:ascii="Times New Roman" w:hAnsi="Times New Roman" w:cs="Times New Roman"/>
        </w:rPr>
        <w:t xml:space="preserve"> on a few selected beams pointing to that small area. Otherwise, the transmitter UE may have to transmit the data over a large number of beams. One solution may </w:t>
      </w:r>
      <w:r w:rsidR="006626B3">
        <w:rPr>
          <w:rFonts w:ascii="Times New Roman" w:hAnsi="Times New Roman" w:cs="Times New Roman"/>
        </w:rPr>
        <w:t>be using</w:t>
      </w:r>
      <w:r w:rsidRPr="00027D72">
        <w:rPr>
          <w:rFonts w:ascii="Times New Roman" w:hAnsi="Times New Roman" w:cs="Times New Roman"/>
        </w:rPr>
        <w:t xml:space="preserve"> wider beams to reduce the overhead and latency, but it may lead to lower data rate due to lower beamforming gain which may not meet QoS requirements such as data rate, reliability and communication range. In order to meet the overall latency requirement for the beam-based groupcast transmission, adaptation of groupcast may be needed. </w:t>
      </w:r>
      <w:r>
        <w:rPr>
          <w:rFonts w:ascii="Times New Roman" w:hAnsi="Times New Roman" w:cs="Times New Roman"/>
        </w:rPr>
        <w:t>For example</w:t>
      </w:r>
      <w:r w:rsidRPr="00676F39">
        <w:rPr>
          <w:rFonts w:ascii="Times New Roman" w:hAnsi="Times New Roman" w:cs="Times New Roman"/>
        </w:rPr>
        <w:t xml:space="preserve">, when both relative high capacity and low latency </w:t>
      </w:r>
      <w:r>
        <w:rPr>
          <w:rFonts w:ascii="Times New Roman" w:hAnsi="Times New Roman" w:cs="Times New Roman"/>
        </w:rPr>
        <w:t>are</w:t>
      </w:r>
      <w:r w:rsidRPr="00676F39">
        <w:rPr>
          <w:rFonts w:ascii="Times New Roman" w:hAnsi="Times New Roman" w:cs="Times New Roman"/>
        </w:rPr>
        <w:t xml:space="preserve"> needed, the transmitter UE </w:t>
      </w:r>
      <w:bookmarkStart w:id="2" w:name="_Hlk525639907"/>
      <w:r>
        <w:rPr>
          <w:rFonts w:ascii="Times New Roman" w:hAnsi="Times New Roman" w:cs="Times New Roman"/>
        </w:rPr>
        <w:t xml:space="preserve">may </w:t>
      </w:r>
      <w:r w:rsidRPr="00676F39">
        <w:rPr>
          <w:rFonts w:ascii="Times New Roman" w:hAnsi="Times New Roman" w:cs="Times New Roman"/>
        </w:rPr>
        <w:t>adapt</w:t>
      </w:r>
      <w:bookmarkEnd w:id="2"/>
      <w:r w:rsidRPr="00676F39">
        <w:rPr>
          <w:rFonts w:ascii="Times New Roman" w:hAnsi="Times New Roman" w:cs="Times New Roman"/>
        </w:rPr>
        <w:t xml:space="preserve"> to a reduced groupcast with less group members</w:t>
      </w:r>
      <w:r>
        <w:rPr>
          <w:rFonts w:ascii="Times New Roman" w:hAnsi="Times New Roman" w:cs="Times New Roman"/>
        </w:rPr>
        <w:t xml:space="preserve"> at physical layer</w:t>
      </w:r>
      <w:r w:rsidRPr="00676F39">
        <w:rPr>
          <w:rFonts w:ascii="Times New Roman" w:hAnsi="Times New Roman" w:cs="Times New Roman"/>
        </w:rPr>
        <w:t>.</w:t>
      </w:r>
    </w:p>
    <w:p w14:paraId="0384B98C" w14:textId="77777777" w:rsidR="00176CE4" w:rsidRDefault="00176CE4" w:rsidP="00F73168">
      <w:pPr>
        <w:pStyle w:val="Observation"/>
        <w:numPr>
          <w:ilvl w:val="0"/>
          <w:numId w:val="0"/>
        </w:numPr>
        <w:tabs>
          <w:tab w:val="left" w:pos="720"/>
        </w:tabs>
        <w:spacing w:after="160"/>
        <w:ind w:left="1701" w:hanging="1701"/>
        <w:rPr>
          <w:rFonts w:ascii="Times New Roman" w:eastAsiaTheme="minorEastAsia" w:hAnsi="Times New Roman"/>
          <w:b w:val="0"/>
          <w:bCs w:val="0"/>
          <w:i/>
          <w:sz w:val="22"/>
          <w:szCs w:val="22"/>
          <w:lang w:val="en-US"/>
        </w:rPr>
      </w:pPr>
      <w:r>
        <w:rPr>
          <w:rFonts w:ascii="Times New Roman" w:eastAsiaTheme="minorEastAsia" w:hAnsi="Times New Roman"/>
          <w:bCs w:val="0"/>
          <w:i/>
          <w:sz w:val="22"/>
          <w:szCs w:val="22"/>
          <w:u w:val="single"/>
          <w:lang w:val="en-US"/>
        </w:rPr>
        <w:t xml:space="preserve">Proposal </w:t>
      </w:r>
      <w:r w:rsidR="007B7A92">
        <w:rPr>
          <w:rFonts w:ascii="Times New Roman" w:eastAsiaTheme="minorEastAsia" w:hAnsi="Times New Roman"/>
          <w:bCs w:val="0"/>
          <w:i/>
          <w:sz w:val="22"/>
          <w:szCs w:val="22"/>
          <w:u w:val="single"/>
          <w:lang w:val="en-US"/>
        </w:rPr>
        <w:t>4</w:t>
      </w:r>
      <w:r>
        <w:rPr>
          <w:rFonts w:ascii="Times New Roman" w:eastAsiaTheme="minorEastAsia" w:hAnsi="Times New Roman"/>
          <w:bCs w:val="0"/>
          <w:i/>
          <w:sz w:val="22"/>
          <w:szCs w:val="22"/>
          <w:u w:val="single"/>
          <w:lang w:val="en-US"/>
        </w:rPr>
        <w:t>:</w:t>
      </w:r>
      <w:r>
        <w:rPr>
          <w:rFonts w:ascii="Times New Roman" w:eastAsiaTheme="minorEastAsia" w:hAnsi="Times New Roman"/>
          <w:b w:val="0"/>
          <w:bCs w:val="0"/>
          <w:i/>
          <w:sz w:val="22"/>
          <w:szCs w:val="22"/>
          <w:lang w:val="en-US"/>
        </w:rPr>
        <w:t xml:space="preserve"> The NR should study the </w:t>
      </w:r>
      <w:r w:rsidRPr="00027D72">
        <w:rPr>
          <w:rFonts w:ascii="Times New Roman" w:eastAsiaTheme="minorEastAsia" w:hAnsi="Times New Roman"/>
          <w:b w:val="0"/>
          <w:bCs w:val="0"/>
          <w:i/>
          <w:sz w:val="22"/>
          <w:szCs w:val="22"/>
          <w:lang w:val="en-US"/>
        </w:rPr>
        <w:t xml:space="preserve">adaptation </w:t>
      </w:r>
      <w:r>
        <w:rPr>
          <w:rFonts w:ascii="Times New Roman" w:eastAsiaTheme="minorEastAsia" w:hAnsi="Times New Roman"/>
          <w:b w:val="0"/>
          <w:bCs w:val="0"/>
          <w:i/>
          <w:sz w:val="22"/>
          <w:szCs w:val="22"/>
          <w:lang w:val="en-US"/>
        </w:rPr>
        <w:t>of groupcasting based on data QoS requirements.</w:t>
      </w:r>
    </w:p>
    <w:p w14:paraId="15CED21B" w14:textId="77777777" w:rsidR="00B06F72" w:rsidRPr="005804A7" w:rsidRDefault="00B06F72" w:rsidP="002A2499">
      <w:pPr>
        <w:jc w:val="both"/>
        <w:rPr>
          <w:rFonts w:ascii="Times New Roman" w:hAnsi="Times New Roman" w:cs="Times New Roman"/>
          <w:i/>
        </w:rPr>
      </w:pPr>
    </w:p>
    <w:p w14:paraId="3A5F09A9" w14:textId="77777777" w:rsidR="000A5764" w:rsidRPr="005804A7" w:rsidRDefault="000A5764" w:rsidP="000A5764">
      <w:pPr>
        <w:pStyle w:val="Heading1"/>
        <w:rPr>
          <w:rFonts w:ascii="Times New Roman" w:hAnsi="Times New Roman"/>
          <w:b/>
          <w:sz w:val="32"/>
          <w:szCs w:val="32"/>
          <w:lang w:val="en-US"/>
        </w:rPr>
      </w:pPr>
      <w:r w:rsidRPr="005804A7">
        <w:rPr>
          <w:rFonts w:ascii="Times New Roman" w:hAnsi="Times New Roman"/>
          <w:b/>
          <w:sz w:val="32"/>
          <w:szCs w:val="32"/>
        </w:rPr>
        <w:t>Conclusion</w:t>
      </w:r>
    </w:p>
    <w:p w14:paraId="6B02668B" w14:textId="77777777" w:rsidR="000A5764" w:rsidRPr="005804A7" w:rsidRDefault="00E652D4" w:rsidP="007F142E">
      <w:pPr>
        <w:jc w:val="both"/>
        <w:rPr>
          <w:rFonts w:ascii="Times New Roman" w:hAnsi="Times New Roman" w:cs="Times New Roman"/>
        </w:rPr>
      </w:pPr>
      <w:r>
        <w:rPr>
          <w:rFonts w:ascii="Times New Roman" w:hAnsi="Times New Roman" w:cs="Times New Roman"/>
        </w:rPr>
        <w:t xml:space="preserve">In this contribution, we </w:t>
      </w:r>
      <w:r w:rsidR="006E70A5">
        <w:rPr>
          <w:rFonts w:ascii="Times New Roman" w:hAnsi="Times New Roman" w:cs="Times New Roman"/>
        </w:rPr>
        <w:t>discussed several aspects related to</w:t>
      </w:r>
      <w:r>
        <w:rPr>
          <w:rFonts w:ascii="Times New Roman" w:hAnsi="Times New Roman" w:cs="Times New Roman"/>
        </w:rPr>
        <w:t xml:space="preserve"> the </w:t>
      </w:r>
      <w:r w:rsidR="00B7518B">
        <w:rPr>
          <w:rFonts w:ascii="Times New Roman" w:hAnsi="Times New Roman" w:cs="Times New Roman"/>
        </w:rPr>
        <w:t xml:space="preserve">support of </w:t>
      </w:r>
      <w:r>
        <w:rPr>
          <w:rFonts w:ascii="Times New Roman" w:hAnsi="Times New Roman" w:cs="Times New Roman"/>
        </w:rPr>
        <w:t>NR V2X</w:t>
      </w:r>
      <w:r w:rsidR="00B7518B">
        <w:rPr>
          <w:rFonts w:ascii="Times New Roman" w:hAnsi="Times New Roman" w:cs="Times New Roman"/>
        </w:rPr>
        <w:t xml:space="preserve"> </w:t>
      </w:r>
      <w:r>
        <w:rPr>
          <w:rFonts w:ascii="Times New Roman" w:hAnsi="Times New Roman" w:cs="Times New Roman"/>
        </w:rPr>
        <w:t xml:space="preserve">sidelink </w:t>
      </w:r>
      <w:r w:rsidR="006E70A5">
        <w:rPr>
          <w:rFonts w:ascii="Times New Roman" w:hAnsi="Times New Roman" w:cs="Times New Roman"/>
        </w:rPr>
        <w:t xml:space="preserve">unicast, </w:t>
      </w:r>
      <w:r>
        <w:rPr>
          <w:rFonts w:ascii="Times New Roman" w:hAnsi="Times New Roman" w:cs="Times New Roman"/>
        </w:rPr>
        <w:t>groupcast</w:t>
      </w:r>
      <w:r w:rsidR="006E70A5">
        <w:rPr>
          <w:rFonts w:ascii="Times New Roman" w:hAnsi="Times New Roman" w:cs="Times New Roman"/>
        </w:rPr>
        <w:t xml:space="preserve"> and broadcast</w:t>
      </w:r>
      <w:r>
        <w:rPr>
          <w:rFonts w:ascii="Times New Roman" w:hAnsi="Times New Roman" w:cs="Times New Roman"/>
        </w:rPr>
        <w:t>. Our proposals are as follows:</w:t>
      </w:r>
    </w:p>
    <w:p w14:paraId="5624CDA4" w14:textId="77777777" w:rsidR="006626B3" w:rsidRDefault="006626B3" w:rsidP="006626B3">
      <w:pPr>
        <w:jc w:val="both"/>
        <w:rPr>
          <w:rFonts w:ascii="Times New Roman" w:hAnsi="Times New Roman" w:cs="Times New Roman"/>
          <w:i/>
        </w:rPr>
      </w:pPr>
      <w:r w:rsidRPr="005804A7">
        <w:rPr>
          <w:rFonts w:ascii="Times New Roman" w:hAnsi="Times New Roman" w:cs="Times New Roman"/>
          <w:b/>
          <w:i/>
          <w:u w:val="single"/>
        </w:rPr>
        <w:t xml:space="preserve">Proposal </w:t>
      </w:r>
      <w:r>
        <w:rPr>
          <w:rFonts w:ascii="Times New Roman" w:hAnsi="Times New Roman" w:cs="Times New Roman"/>
          <w:b/>
          <w:i/>
          <w:u w:val="single"/>
        </w:rPr>
        <w:t>1</w:t>
      </w:r>
      <w:r w:rsidRPr="005804A7">
        <w:rPr>
          <w:rFonts w:ascii="Times New Roman" w:hAnsi="Times New Roman" w:cs="Times New Roman"/>
          <w:b/>
          <w:i/>
          <w:u w:val="single"/>
        </w:rPr>
        <w:t>:</w:t>
      </w:r>
      <w:r>
        <w:rPr>
          <w:rFonts w:ascii="Times New Roman" w:hAnsi="Times New Roman" w:cs="Times New Roman"/>
          <w:i/>
        </w:rPr>
        <w:t xml:space="preserve"> Coordinated resource allocation among group members should be considered in NR V2X sidelink groupcast.</w:t>
      </w:r>
    </w:p>
    <w:p w14:paraId="5CF20330" w14:textId="77777777" w:rsidR="00B06F72" w:rsidRDefault="00B06F72" w:rsidP="00F73168">
      <w:pPr>
        <w:pStyle w:val="Observation"/>
        <w:numPr>
          <w:ilvl w:val="0"/>
          <w:numId w:val="0"/>
        </w:numPr>
        <w:tabs>
          <w:tab w:val="clear" w:pos="1701"/>
        </w:tabs>
        <w:spacing w:after="160"/>
        <w:ind w:left="1701" w:hanging="1701"/>
        <w:rPr>
          <w:rFonts w:ascii="Times New Roman" w:eastAsiaTheme="minorEastAsia" w:hAnsi="Times New Roman"/>
          <w:b w:val="0"/>
          <w:bCs w:val="0"/>
          <w:i/>
          <w:sz w:val="22"/>
          <w:szCs w:val="22"/>
          <w:lang w:val="en-US"/>
        </w:rPr>
      </w:pPr>
      <w:r w:rsidRPr="00676CFC">
        <w:rPr>
          <w:rFonts w:ascii="Times New Roman" w:eastAsiaTheme="minorEastAsia" w:hAnsi="Times New Roman"/>
          <w:bCs w:val="0"/>
          <w:i/>
          <w:sz w:val="22"/>
          <w:szCs w:val="22"/>
          <w:u w:val="single"/>
          <w:lang w:val="en-US"/>
        </w:rPr>
        <w:t xml:space="preserve">Proposal </w:t>
      </w:r>
      <w:r w:rsidR="007B7A92">
        <w:rPr>
          <w:rFonts w:ascii="Times New Roman" w:eastAsiaTheme="minorEastAsia" w:hAnsi="Times New Roman"/>
          <w:bCs w:val="0"/>
          <w:i/>
          <w:sz w:val="22"/>
          <w:szCs w:val="22"/>
          <w:u w:val="single"/>
          <w:lang w:val="en-US"/>
        </w:rPr>
        <w:t>2</w:t>
      </w:r>
      <w:r w:rsidRPr="00676CFC">
        <w:rPr>
          <w:rFonts w:ascii="Times New Roman" w:eastAsiaTheme="minorEastAsia" w:hAnsi="Times New Roman"/>
          <w:bCs w:val="0"/>
          <w:i/>
          <w:sz w:val="22"/>
          <w:szCs w:val="22"/>
          <w:u w:val="single"/>
          <w:lang w:val="en-US"/>
        </w:rPr>
        <w:t>:</w:t>
      </w:r>
      <w:r>
        <w:rPr>
          <w:rFonts w:ascii="Times New Roman" w:eastAsiaTheme="minorEastAsia" w:hAnsi="Times New Roman"/>
          <w:b w:val="0"/>
          <w:bCs w:val="0"/>
          <w:i/>
          <w:sz w:val="22"/>
          <w:szCs w:val="22"/>
          <w:lang w:val="en-US"/>
        </w:rPr>
        <w:t xml:space="preserve"> The NR s</w:t>
      </w:r>
      <w:r w:rsidRPr="00CA3206">
        <w:rPr>
          <w:rFonts w:ascii="Times New Roman" w:eastAsiaTheme="minorEastAsia" w:hAnsi="Times New Roman"/>
          <w:b w:val="0"/>
          <w:bCs w:val="0"/>
          <w:i/>
          <w:sz w:val="22"/>
          <w:szCs w:val="22"/>
          <w:lang w:val="en-US"/>
        </w:rPr>
        <w:t>idelink should support a beam-based common design framework for FR1 and FR2.</w:t>
      </w:r>
    </w:p>
    <w:p w14:paraId="4B7136E2" w14:textId="77777777" w:rsidR="00176CE4" w:rsidRDefault="00176CE4" w:rsidP="00F73168">
      <w:pPr>
        <w:pStyle w:val="Observation"/>
        <w:numPr>
          <w:ilvl w:val="0"/>
          <w:numId w:val="0"/>
        </w:numPr>
        <w:tabs>
          <w:tab w:val="clear" w:pos="1701"/>
        </w:tabs>
        <w:spacing w:after="160"/>
        <w:ind w:firstLine="9"/>
        <w:rPr>
          <w:rFonts w:ascii="Times New Roman" w:eastAsiaTheme="minorEastAsia" w:hAnsi="Times New Roman"/>
          <w:b w:val="0"/>
          <w:bCs w:val="0"/>
          <w:i/>
          <w:sz w:val="22"/>
          <w:szCs w:val="22"/>
          <w:lang w:val="en-US"/>
        </w:rPr>
      </w:pPr>
      <w:r w:rsidRPr="00676CFC">
        <w:rPr>
          <w:rFonts w:ascii="Times New Roman" w:eastAsiaTheme="minorEastAsia" w:hAnsi="Times New Roman"/>
          <w:bCs w:val="0"/>
          <w:i/>
          <w:sz w:val="22"/>
          <w:szCs w:val="22"/>
          <w:u w:val="single"/>
          <w:lang w:val="en-US"/>
        </w:rPr>
        <w:t xml:space="preserve">Proposal </w:t>
      </w:r>
      <w:r w:rsidR="007B7A92">
        <w:rPr>
          <w:rFonts w:ascii="Times New Roman" w:eastAsiaTheme="minorEastAsia" w:hAnsi="Times New Roman"/>
          <w:bCs w:val="0"/>
          <w:i/>
          <w:sz w:val="22"/>
          <w:szCs w:val="22"/>
          <w:u w:val="single"/>
          <w:lang w:val="en-US"/>
        </w:rPr>
        <w:t>3</w:t>
      </w:r>
      <w:r w:rsidRPr="00676CFC">
        <w:rPr>
          <w:rFonts w:ascii="Times New Roman" w:eastAsiaTheme="minorEastAsia" w:hAnsi="Times New Roman"/>
          <w:bCs w:val="0"/>
          <w:i/>
          <w:sz w:val="22"/>
          <w:szCs w:val="22"/>
          <w:u w:val="single"/>
          <w:lang w:val="en-US"/>
        </w:rPr>
        <w:t>:</w:t>
      </w:r>
      <w:r>
        <w:rPr>
          <w:rFonts w:ascii="Times New Roman" w:eastAsiaTheme="minorEastAsia" w:hAnsi="Times New Roman"/>
          <w:b w:val="0"/>
          <w:bCs w:val="0"/>
          <w:i/>
          <w:sz w:val="22"/>
          <w:szCs w:val="22"/>
          <w:lang w:val="en-US"/>
        </w:rPr>
        <w:t xml:space="preserve"> T</w:t>
      </w:r>
      <w:r w:rsidRPr="00957544">
        <w:rPr>
          <w:rFonts w:ascii="Times New Roman" w:eastAsiaTheme="minorEastAsia" w:hAnsi="Times New Roman"/>
          <w:b w:val="0"/>
          <w:bCs w:val="0"/>
          <w:i/>
          <w:sz w:val="22"/>
          <w:szCs w:val="22"/>
          <w:lang w:val="en-US"/>
        </w:rPr>
        <w:t xml:space="preserve">he NR should support </w:t>
      </w:r>
      <w:r>
        <w:rPr>
          <w:rFonts w:ascii="Times New Roman" w:eastAsiaTheme="minorEastAsia" w:hAnsi="Times New Roman"/>
          <w:b w:val="0"/>
          <w:bCs w:val="0"/>
          <w:i/>
          <w:sz w:val="22"/>
          <w:szCs w:val="22"/>
          <w:lang w:val="en-US"/>
        </w:rPr>
        <w:t xml:space="preserve">beam-based </w:t>
      </w:r>
      <w:r w:rsidRPr="00957544">
        <w:rPr>
          <w:rFonts w:ascii="Times New Roman" w:eastAsiaTheme="minorEastAsia" w:hAnsi="Times New Roman"/>
          <w:b w:val="0"/>
          <w:bCs w:val="0"/>
          <w:i/>
          <w:sz w:val="22"/>
          <w:szCs w:val="22"/>
          <w:lang w:val="en-US"/>
        </w:rPr>
        <w:t>PHY layer functionalities to enable unicast, groupcast and broadcast</w:t>
      </w:r>
      <w:r>
        <w:rPr>
          <w:rFonts w:ascii="Times New Roman" w:eastAsiaTheme="minorEastAsia" w:hAnsi="Times New Roman"/>
          <w:b w:val="0"/>
          <w:bCs w:val="0"/>
          <w:i/>
          <w:sz w:val="22"/>
          <w:szCs w:val="22"/>
          <w:lang w:val="en-US"/>
        </w:rPr>
        <w:t xml:space="preserve"> </w:t>
      </w:r>
      <w:r w:rsidRPr="00957544">
        <w:rPr>
          <w:rFonts w:ascii="Times New Roman" w:eastAsiaTheme="minorEastAsia" w:hAnsi="Times New Roman"/>
          <w:b w:val="0"/>
          <w:bCs w:val="0"/>
          <w:i/>
          <w:sz w:val="22"/>
          <w:szCs w:val="22"/>
          <w:lang w:val="en-US"/>
        </w:rPr>
        <w:t>transmissions</w:t>
      </w:r>
      <w:r>
        <w:rPr>
          <w:rFonts w:ascii="Times New Roman" w:eastAsiaTheme="minorEastAsia" w:hAnsi="Times New Roman"/>
          <w:b w:val="0"/>
          <w:bCs w:val="0"/>
          <w:i/>
          <w:sz w:val="22"/>
          <w:szCs w:val="22"/>
          <w:lang w:val="en-US"/>
        </w:rPr>
        <w:t xml:space="preserve">. </w:t>
      </w:r>
    </w:p>
    <w:p w14:paraId="51534BE6" w14:textId="77777777" w:rsidR="00176CE4" w:rsidRDefault="00176CE4" w:rsidP="00F73168">
      <w:pPr>
        <w:pStyle w:val="Observation"/>
        <w:numPr>
          <w:ilvl w:val="0"/>
          <w:numId w:val="0"/>
        </w:numPr>
        <w:tabs>
          <w:tab w:val="left" w:pos="720"/>
        </w:tabs>
        <w:spacing w:after="160"/>
        <w:ind w:left="1701" w:hanging="1701"/>
        <w:rPr>
          <w:rFonts w:ascii="Times New Roman" w:eastAsiaTheme="minorEastAsia" w:hAnsi="Times New Roman"/>
          <w:b w:val="0"/>
          <w:bCs w:val="0"/>
          <w:i/>
          <w:sz w:val="22"/>
          <w:szCs w:val="22"/>
          <w:lang w:val="en-US"/>
        </w:rPr>
      </w:pPr>
      <w:r>
        <w:rPr>
          <w:rFonts w:ascii="Times New Roman" w:eastAsiaTheme="minorEastAsia" w:hAnsi="Times New Roman"/>
          <w:bCs w:val="0"/>
          <w:i/>
          <w:sz w:val="22"/>
          <w:szCs w:val="22"/>
          <w:u w:val="single"/>
          <w:lang w:val="en-US"/>
        </w:rPr>
        <w:t xml:space="preserve">Proposal </w:t>
      </w:r>
      <w:r w:rsidR="007B7A92">
        <w:rPr>
          <w:rFonts w:ascii="Times New Roman" w:eastAsiaTheme="minorEastAsia" w:hAnsi="Times New Roman"/>
          <w:bCs w:val="0"/>
          <w:i/>
          <w:sz w:val="22"/>
          <w:szCs w:val="22"/>
          <w:u w:val="single"/>
          <w:lang w:val="en-US"/>
        </w:rPr>
        <w:t>4</w:t>
      </w:r>
      <w:r>
        <w:rPr>
          <w:rFonts w:ascii="Times New Roman" w:eastAsiaTheme="minorEastAsia" w:hAnsi="Times New Roman"/>
          <w:bCs w:val="0"/>
          <w:i/>
          <w:sz w:val="22"/>
          <w:szCs w:val="22"/>
          <w:u w:val="single"/>
          <w:lang w:val="en-US"/>
        </w:rPr>
        <w:t>:</w:t>
      </w:r>
      <w:r>
        <w:rPr>
          <w:rFonts w:ascii="Times New Roman" w:eastAsiaTheme="minorEastAsia" w:hAnsi="Times New Roman"/>
          <w:b w:val="0"/>
          <w:bCs w:val="0"/>
          <w:i/>
          <w:sz w:val="22"/>
          <w:szCs w:val="22"/>
          <w:lang w:val="en-US"/>
        </w:rPr>
        <w:t xml:space="preserve"> The NR should study the </w:t>
      </w:r>
      <w:r w:rsidRPr="00027D72">
        <w:rPr>
          <w:rFonts w:ascii="Times New Roman" w:eastAsiaTheme="minorEastAsia" w:hAnsi="Times New Roman"/>
          <w:b w:val="0"/>
          <w:bCs w:val="0"/>
          <w:i/>
          <w:sz w:val="22"/>
          <w:szCs w:val="22"/>
          <w:lang w:val="en-US"/>
        </w:rPr>
        <w:t xml:space="preserve">adaptation </w:t>
      </w:r>
      <w:r>
        <w:rPr>
          <w:rFonts w:ascii="Times New Roman" w:eastAsiaTheme="minorEastAsia" w:hAnsi="Times New Roman"/>
          <w:b w:val="0"/>
          <w:bCs w:val="0"/>
          <w:i/>
          <w:sz w:val="22"/>
          <w:szCs w:val="22"/>
          <w:lang w:val="en-US"/>
        </w:rPr>
        <w:t>of groupcasting based on data QoS requirements.</w:t>
      </w:r>
    </w:p>
    <w:p w14:paraId="0393A18E" w14:textId="77777777" w:rsidR="00E558A9" w:rsidRPr="005804A7" w:rsidRDefault="00E558A9" w:rsidP="00E558A9">
      <w:pPr>
        <w:jc w:val="both"/>
        <w:rPr>
          <w:rFonts w:ascii="Times New Roman" w:hAnsi="Times New Roman" w:cs="Times New Roman"/>
          <w:sz w:val="20"/>
        </w:rPr>
      </w:pPr>
    </w:p>
    <w:p w14:paraId="51A986BF" w14:textId="77777777" w:rsidR="000A5764" w:rsidRPr="005804A7" w:rsidRDefault="000A5764" w:rsidP="000A5764">
      <w:pPr>
        <w:pStyle w:val="Heading1"/>
        <w:rPr>
          <w:rFonts w:ascii="Times New Roman" w:hAnsi="Times New Roman"/>
          <w:b/>
          <w:sz w:val="32"/>
          <w:lang w:val="en-US"/>
        </w:rPr>
      </w:pPr>
      <w:r w:rsidRPr="005804A7">
        <w:rPr>
          <w:rFonts w:ascii="Times New Roman" w:hAnsi="Times New Roman"/>
          <w:b/>
          <w:sz w:val="32"/>
          <w:lang w:val="en-US"/>
        </w:rPr>
        <w:t>References</w:t>
      </w:r>
    </w:p>
    <w:p w14:paraId="6FA33622" w14:textId="77777777" w:rsidR="007B7A92" w:rsidRDefault="007B7A92" w:rsidP="007B7A92">
      <w:pPr>
        <w:pStyle w:val="ListParagraph"/>
        <w:numPr>
          <w:ilvl w:val="0"/>
          <w:numId w:val="18"/>
        </w:numPr>
        <w:spacing w:before="120" w:after="160"/>
        <w:contextualSpacing/>
        <w:jc w:val="both"/>
        <w:rPr>
          <w:rFonts w:ascii="Times New Roman" w:hAnsi="Times New Roman" w:cs="Times New Roman"/>
        </w:rPr>
      </w:pPr>
      <w:bookmarkStart w:id="3" w:name="_Ref528769864"/>
      <w:bookmarkStart w:id="4" w:name="_Ref513553946"/>
      <w:bookmarkStart w:id="5" w:name="_Ref506564916"/>
      <w:r w:rsidRPr="00FE4CA9">
        <w:rPr>
          <w:rFonts w:ascii="Times New Roman" w:hAnsi="Times New Roman" w:cs="Times New Roman"/>
        </w:rPr>
        <w:t>Chairman’s Notes, 3GPP TSG RAN1 WG1 #94 Meeting, Gothenburg, Sweden, Aug. 2018.</w:t>
      </w:r>
      <w:bookmarkEnd w:id="3"/>
    </w:p>
    <w:p w14:paraId="6360B401" w14:textId="77777777" w:rsidR="007B7A92" w:rsidRDefault="007B7A92" w:rsidP="007B7A92">
      <w:pPr>
        <w:pStyle w:val="ListParagraph"/>
        <w:numPr>
          <w:ilvl w:val="0"/>
          <w:numId w:val="18"/>
        </w:numPr>
        <w:spacing w:before="120" w:after="160"/>
        <w:contextualSpacing/>
        <w:jc w:val="both"/>
        <w:rPr>
          <w:rFonts w:ascii="Times New Roman" w:hAnsi="Times New Roman" w:cs="Times New Roman"/>
        </w:rPr>
      </w:pPr>
      <w:bookmarkStart w:id="6" w:name="_Ref528675005"/>
      <w:r>
        <w:rPr>
          <w:rFonts w:ascii="Times New Roman" w:hAnsi="Times New Roman" w:cs="Times New Roman"/>
        </w:rPr>
        <w:t>Chairman’s Notes, 3GPP TSG RAN1 WG1 #94b Meeting, Chengdu, China, Oct. 2018.</w:t>
      </w:r>
      <w:bookmarkEnd w:id="6"/>
      <w:r>
        <w:rPr>
          <w:rFonts w:ascii="Times New Roman" w:hAnsi="Times New Roman" w:cs="Times New Roman"/>
        </w:rPr>
        <w:t xml:space="preserve"> </w:t>
      </w:r>
    </w:p>
    <w:p w14:paraId="0FE67BBC" w14:textId="77777777" w:rsidR="00C96804" w:rsidRPr="00F918FB" w:rsidRDefault="00F918FB" w:rsidP="006E70A5">
      <w:pPr>
        <w:pStyle w:val="ListParagraph"/>
        <w:numPr>
          <w:ilvl w:val="0"/>
          <w:numId w:val="18"/>
        </w:numPr>
        <w:spacing w:before="120" w:after="160"/>
        <w:contextualSpacing/>
        <w:jc w:val="both"/>
        <w:rPr>
          <w:rFonts w:ascii="Times New Roman" w:hAnsi="Times New Roman" w:cs="Times New Roman"/>
        </w:rPr>
      </w:pPr>
      <w:bookmarkStart w:id="7" w:name="_Ref528763393"/>
      <w:r w:rsidRPr="00F918FB">
        <w:rPr>
          <w:rFonts w:ascii="Times New Roman" w:hAnsi="Times New Roman" w:cs="Times New Roman"/>
        </w:rPr>
        <w:t>R1-1813227</w:t>
      </w:r>
      <w:r w:rsidR="001777BD" w:rsidRPr="00F918FB">
        <w:rPr>
          <w:rFonts w:ascii="Times New Roman" w:hAnsi="Times New Roman" w:cs="Times New Roman"/>
        </w:rPr>
        <w:t>, “On physical layer procedures,” Spokane, USA, Nov. 2018.</w:t>
      </w:r>
      <w:bookmarkEnd w:id="7"/>
      <w:r w:rsidR="001777BD" w:rsidRPr="00F918FB">
        <w:rPr>
          <w:rFonts w:ascii="Times New Roman" w:hAnsi="Times New Roman" w:cs="Times New Roman"/>
        </w:rPr>
        <w:t xml:space="preserve"> </w:t>
      </w:r>
      <w:bookmarkEnd w:id="4"/>
      <w:bookmarkEnd w:id="5"/>
      <w:r w:rsidR="008C3A15" w:rsidRPr="00F918FB">
        <w:rPr>
          <w:rFonts w:ascii="Times New Roman" w:hAnsi="Times New Roman" w:cs="Times New Roman"/>
        </w:rPr>
        <w:t xml:space="preserve"> </w:t>
      </w:r>
    </w:p>
    <w:sectPr w:rsidR="00C96804" w:rsidRPr="00F918FB"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ACDE2" w14:textId="77777777" w:rsidR="0052347C" w:rsidRDefault="0052347C">
      <w:r>
        <w:separator/>
      </w:r>
    </w:p>
  </w:endnote>
  <w:endnote w:type="continuationSeparator" w:id="0">
    <w:p w14:paraId="513215B5" w14:textId="77777777" w:rsidR="0052347C" w:rsidRDefault="0052347C">
      <w:r>
        <w:continuationSeparator/>
      </w:r>
    </w:p>
  </w:endnote>
  <w:endnote w:type="continuationNotice" w:id="1">
    <w:p w14:paraId="4F5B0965" w14:textId="77777777" w:rsidR="0052347C" w:rsidRDefault="005234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71812" w14:textId="77777777" w:rsidR="0052347C" w:rsidRDefault="0052347C">
      <w:r>
        <w:separator/>
      </w:r>
    </w:p>
  </w:footnote>
  <w:footnote w:type="continuationSeparator" w:id="0">
    <w:p w14:paraId="7F7F8D4C" w14:textId="77777777" w:rsidR="0052347C" w:rsidRDefault="0052347C">
      <w:r>
        <w:continuationSeparator/>
      </w:r>
    </w:p>
  </w:footnote>
  <w:footnote w:type="continuationNotice" w:id="1">
    <w:p w14:paraId="0C5199CB" w14:textId="77777777" w:rsidR="0052347C" w:rsidRDefault="005234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6177"/>
    <w:multiLevelType w:val="hybridMultilevel"/>
    <w:tmpl w:val="326CD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2047"/>
    <w:multiLevelType w:val="multilevel"/>
    <w:tmpl w:val="84AC5F2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1631AE"/>
    <w:multiLevelType w:val="hybridMultilevel"/>
    <w:tmpl w:val="1AEAEBBE"/>
    <w:lvl w:ilvl="0" w:tplc="CCE8799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3"/>
  </w:num>
  <w:num w:numId="3">
    <w:abstractNumId w:val="9"/>
  </w:num>
  <w:num w:numId="4">
    <w:abstractNumId w:val="10"/>
  </w:num>
  <w:num w:numId="5">
    <w:abstractNumId w:val="6"/>
  </w:num>
  <w:num w:numId="6">
    <w:abstractNumId w:val="11"/>
  </w:num>
  <w:num w:numId="7">
    <w:abstractNumId w:val="16"/>
  </w:num>
  <w:num w:numId="8">
    <w:abstractNumId w:val="7"/>
  </w:num>
  <w:num w:numId="9">
    <w:abstractNumId w:val="21"/>
  </w:num>
  <w:num w:numId="10">
    <w:abstractNumId w:val="4"/>
  </w:num>
  <w:num w:numId="11">
    <w:abstractNumId w:val="2"/>
  </w:num>
  <w:num w:numId="12">
    <w:abstractNumId w:val="12"/>
  </w:num>
  <w:num w:numId="13">
    <w:abstractNumId w:val="20"/>
  </w:num>
  <w:num w:numId="14">
    <w:abstractNumId w:val="3"/>
  </w:num>
  <w:num w:numId="15">
    <w:abstractNumId w:val="1"/>
  </w:num>
  <w:num w:numId="16">
    <w:abstractNumId w:val="19"/>
  </w:num>
  <w:num w:numId="17">
    <w:abstractNumId w:val="1"/>
  </w:num>
  <w:num w:numId="18">
    <w:abstractNumId w:val="8"/>
  </w:num>
  <w:num w:numId="19">
    <w:abstractNumId w:val="18"/>
  </w:num>
  <w:num w:numId="20">
    <w:abstractNumId w:val="1"/>
  </w:num>
  <w:num w:numId="21">
    <w:abstractNumId w:val="15"/>
  </w:num>
  <w:num w:numId="22">
    <w:abstractNumId w:val="5"/>
  </w:num>
  <w:num w:numId="23">
    <w:abstractNumId w:val="14"/>
  </w:num>
  <w:num w:numId="24">
    <w:abstractNumId w:val="17"/>
  </w:num>
  <w:num w:numId="25">
    <w:abstractNumId w:val="14"/>
  </w:num>
  <w:num w:numId="26">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0DF6"/>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88B"/>
    <w:rsid w:val="00012B9F"/>
    <w:rsid w:val="00012C16"/>
    <w:rsid w:val="000153E9"/>
    <w:rsid w:val="00015D15"/>
    <w:rsid w:val="0001611C"/>
    <w:rsid w:val="0001694D"/>
    <w:rsid w:val="00017074"/>
    <w:rsid w:val="000208E4"/>
    <w:rsid w:val="00021143"/>
    <w:rsid w:val="0002233F"/>
    <w:rsid w:val="00022522"/>
    <w:rsid w:val="00022C6C"/>
    <w:rsid w:val="00023233"/>
    <w:rsid w:val="000244A8"/>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6A1"/>
    <w:rsid w:val="00034C15"/>
    <w:rsid w:val="00035ABE"/>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45DB4"/>
    <w:rsid w:val="00047EE0"/>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188"/>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70074"/>
    <w:rsid w:val="00070D25"/>
    <w:rsid w:val="00071225"/>
    <w:rsid w:val="000715A7"/>
    <w:rsid w:val="00071812"/>
    <w:rsid w:val="00071DCA"/>
    <w:rsid w:val="0007232F"/>
    <w:rsid w:val="000725A0"/>
    <w:rsid w:val="0007415D"/>
    <w:rsid w:val="00074621"/>
    <w:rsid w:val="00074F35"/>
    <w:rsid w:val="00075131"/>
    <w:rsid w:val="00075BF1"/>
    <w:rsid w:val="0007787A"/>
    <w:rsid w:val="00077A1C"/>
    <w:rsid w:val="00077CF3"/>
    <w:rsid w:val="00077E5F"/>
    <w:rsid w:val="0008004D"/>
    <w:rsid w:val="00080281"/>
    <w:rsid w:val="0008036A"/>
    <w:rsid w:val="00080930"/>
    <w:rsid w:val="00081AE6"/>
    <w:rsid w:val="00082135"/>
    <w:rsid w:val="00083BE4"/>
    <w:rsid w:val="00085531"/>
    <w:rsid w:val="00085543"/>
    <w:rsid w:val="000855EB"/>
    <w:rsid w:val="00085A01"/>
    <w:rsid w:val="00085B52"/>
    <w:rsid w:val="00085E11"/>
    <w:rsid w:val="000862B6"/>
    <w:rsid w:val="000864F5"/>
    <w:rsid w:val="000866F2"/>
    <w:rsid w:val="00086A43"/>
    <w:rsid w:val="0008785D"/>
    <w:rsid w:val="0009009F"/>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3744"/>
    <w:rsid w:val="000A447B"/>
    <w:rsid w:val="000A4A0F"/>
    <w:rsid w:val="000A56F2"/>
    <w:rsid w:val="000A5764"/>
    <w:rsid w:val="000A7DC3"/>
    <w:rsid w:val="000B0223"/>
    <w:rsid w:val="000B02A2"/>
    <w:rsid w:val="000B0640"/>
    <w:rsid w:val="000B0A01"/>
    <w:rsid w:val="000B157F"/>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501B"/>
    <w:rsid w:val="000C50FA"/>
    <w:rsid w:val="000C64E6"/>
    <w:rsid w:val="000C6F9D"/>
    <w:rsid w:val="000D0A64"/>
    <w:rsid w:val="000D0D07"/>
    <w:rsid w:val="000D162D"/>
    <w:rsid w:val="000D2F63"/>
    <w:rsid w:val="000D2FB2"/>
    <w:rsid w:val="000D329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765"/>
    <w:rsid w:val="00116896"/>
    <w:rsid w:val="00116C54"/>
    <w:rsid w:val="0011747E"/>
    <w:rsid w:val="00117AE6"/>
    <w:rsid w:val="00117CEA"/>
    <w:rsid w:val="00117D13"/>
    <w:rsid w:val="001203FC"/>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931"/>
    <w:rsid w:val="00127D88"/>
    <w:rsid w:val="0013111B"/>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08D"/>
    <w:rsid w:val="00147BDE"/>
    <w:rsid w:val="001506B3"/>
    <w:rsid w:val="00150C1E"/>
    <w:rsid w:val="001510DF"/>
    <w:rsid w:val="0015190F"/>
    <w:rsid w:val="00151E23"/>
    <w:rsid w:val="001523B7"/>
    <w:rsid w:val="001526E0"/>
    <w:rsid w:val="00153602"/>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67A2F"/>
    <w:rsid w:val="001711A9"/>
    <w:rsid w:val="00171478"/>
    <w:rsid w:val="00171E9B"/>
    <w:rsid w:val="00171FAE"/>
    <w:rsid w:val="00172FD8"/>
    <w:rsid w:val="001735B9"/>
    <w:rsid w:val="00173A8E"/>
    <w:rsid w:val="0017437B"/>
    <w:rsid w:val="001746D1"/>
    <w:rsid w:val="001747A2"/>
    <w:rsid w:val="00174FE7"/>
    <w:rsid w:val="001750CB"/>
    <w:rsid w:val="00175A10"/>
    <w:rsid w:val="00175A7C"/>
    <w:rsid w:val="001762DB"/>
    <w:rsid w:val="00176850"/>
    <w:rsid w:val="00176CE4"/>
    <w:rsid w:val="00176E09"/>
    <w:rsid w:val="00176E1A"/>
    <w:rsid w:val="00176FB5"/>
    <w:rsid w:val="001777BD"/>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1986"/>
    <w:rsid w:val="001A1987"/>
    <w:rsid w:val="001A2564"/>
    <w:rsid w:val="001A2625"/>
    <w:rsid w:val="001A26FB"/>
    <w:rsid w:val="001A2854"/>
    <w:rsid w:val="001A3076"/>
    <w:rsid w:val="001A344A"/>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1A6"/>
    <w:rsid w:val="001B3010"/>
    <w:rsid w:val="001B34D1"/>
    <w:rsid w:val="001B36B0"/>
    <w:rsid w:val="001B36D6"/>
    <w:rsid w:val="001B3C08"/>
    <w:rsid w:val="001B41F2"/>
    <w:rsid w:val="001B56D1"/>
    <w:rsid w:val="001B5A5D"/>
    <w:rsid w:val="001B653E"/>
    <w:rsid w:val="001B66D0"/>
    <w:rsid w:val="001B69DB"/>
    <w:rsid w:val="001B7034"/>
    <w:rsid w:val="001B74F6"/>
    <w:rsid w:val="001B7A96"/>
    <w:rsid w:val="001C02A9"/>
    <w:rsid w:val="001C04B4"/>
    <w:rsid w:val="001C07F8"/>
    <w:rsid w:val="001C0AAE"/>
    <w:rsid w:val="001C0B35"/>
    <w:rsid w:val="001C0E77"/>
    <w:rsid w:val="001C1A1A"/>
    <w:rsid w:val="001C1CE5"/>
    <w:rsid w:val="001C1E98"/>
    <w:rsid w:val="001C27E1"/>
    <w:rsid w:val="001C3D2A"/>
    <w:rsid w:val="001C3D34"/>
    <w:rsid w:val="001C508D"/>
    <w:rsid w:val="001C5B0C"/>
    <w:rsid w:val="001C6312"/>
    <w:rsid w:val="001C664F"/>
    <w:rsid w:val="001C7611"/>
    <w:rsid w:val="001D0064"/>
    <w:rsid w:val="001D11ED"/>
    <w:rsid w:val="001D1452"/>
    <w:rsid w:val="001D1B44"/>
    <w:rsid w:val="001D2B1F"/>
    <w:rsid w:val="001D2B8A"/>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424"/>
    <w:rsid w:val="001D783F"/>
    <w:rsid w:val="001D79A1"/>
    <w:rsid w:val="001D7A02"/>
    <w:rsid w:val="001E018C"/>
    <w:rsid w:val="001E0427"/>
    <w:rsid w:val="001E0B68"/>
    <w:rsid w:val="001E0E46"/>
    <w:rsid w:val="001E217E"/>
    <w:rsid w:val="001E23E4"/>
    <w:rsid w:val="001E2AD7"/>
    <w:rsid w:val="001E3F06"/>
    <w:rsid w:val="001E55E3"/>
    <w:rsid w:val="001E58E2"/>
    <w:rsid w:val="001E5A39"/>
    <w:rsid w:val="001E5F35"/>
    <w:rsid w:val="001E6303"/>
    <w:rsid w:val="001E7AED"/>
    <w:rsid w:val="001F0B56"/>
    <w:rsid w:val="001F0CCF"/>
    <w:rsid w:val="001F12F4"/>
    <w:rsid w:val="001F1E40"/>
    <w:rsid w:val="001F2F31"/>
    <w:rsid w:val="001F36C3"/>
    <w:rsid w:val="001F3916"/>
    <w:rsid w:val="001F4037"/>
    <w:rsid w:val="001F4676"/>
    <w:rsid w:val="001F54C5"/>
    <w:rsid w:val="001F5B50"/>
    <w:rsid w:val="001F61DB"/>
    <w:rsid w:val="001F662C"/>
    <w:rsid w:val="001F7074"/>
    <w:rsid w:val="001F7A85"/>
    <w:rsid w:val="00200490"/>
    <w:rsid w:val="002009A4"/>
    <w:rsid w:val="00200D0F"/>
    <w:rsid w:val="0020174A"/>
    <w:rsid w:val="00201F3A"/>
    <w:rsid w:val="00202626"/>
    <w:rsid w:val="0020327F"/>
    <w:rsid w:val="00203A34"/>
    <w:rsid w:val="00203F96"/>
    <w:rsid w:val="002041BF"/>
    <w:rsid w:val="00204831"/>
    <w:rsid w:val="00204E32"/>
    <w:rsid w:val="002050C4"/>
    <w:rsid w:val="0020640E"/>
    <w:rsid w:val="002069B2"/>
    <w:rsid w:val="00207A8F"/>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5C71"/>
    <w:rsid w:val="00226404"/>
    <w:rsid w:val="00226BE1"/>
    <w:rsid w:val="00227027"/>
    <w:rsid w:val="002274DC"/>
    <w:rsid w:val="002276E2"/>
    <w:rsid w:val="00227D97"/>
    <w:rsid w:val="00230765"/>
    <w:rsid w:val="00230BDB"/>
    <w:rsid w:val="00231470"/>
    <w:rsid w:val="0023156D"/>
    <w:rsid w:val="002319E4"/>
    <w:rsid w:val="002320DA"/>
    <w:rsid w:val="00232491"/>
    <w:rsid w:val="00233E89"/>
    <w:rsid w:val="002346E3"/>
    <w:rsid w:val="002349E8"/>
    <w:rsid w:val="0023549A"/>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555E"/>
    <w:rsid w:val="00255D36"/>
    <w:rsid w:val="00257543"/>
    <w:rsid w:val="002577E6"/>
    <w:rsid w:val="00257B2B"/>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C81"/>
    <w:rsid w:val="00266214"/>
    <w:rsid w:val="00266283"/>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5FCC"/>
    <w:rsid w:val="0028606E"/>
    <w:rsid w:val="00286560"/>
    <w:rsid w:val="00286ACD"/>
    <w:rsid w:val="00286BFC"/>
    <w:rsid w:val="002871CF"/>
    <w:rsid w:val="00287838"/>
    <w:rsid w:val="002907B5"/>
    <w:rsid w:val="00290CC2"/>
    <w:rsid w:val="002911CE"/>
    <w:rsid w:val="002912B7"/>
    <w:rsid w:val="002912C6"/>
    <w:rsid w:val="0029135D"/>
    <w:rsid w:val="00291685"/>
    <w:rsid w:val="00291FC4"/>
    <w:rsid w:val="00292174"/>
    <w:rsid w:val="00292EB7"/>
    <w:rsid w:val="002937A1"/>
    <w:rsid w:val="00294544"/>
    <w:rsid w:val="00295BE1"/>
    <w:rsid w:val="00295FCF"/>
    <w:rsid w:val="00296227"/>
    <w:rsid w:val="00296314"/>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4FCB"/>
    <w:rsid w:val="002A5F35"/>
    <w:rsid w:val="002A6158"/>
    <w:rsid w:val="002A6CFF"/>
    <w:rsid w:val="002A6FF8"/>
    <w:rsid w:val="002A7683"/>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718"/>
    <w:rsid w:val="002C2995"/>
    <w:rsid w:val="002C31B3"/>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2E85"/>
    <w:rsid w:val="002D34B2"/>
    <w:rsid w:val="002D3B37"/>
    <w:rsid w:val="002D4147"/>
    <w:rsid w:val="002D4863"/>
    <w:rsid w:val="002D4ABC"/>
    <w:rsid w:val="002D5255"/>
    <w:rsid w:val="002D5933"/>
    <w:rsid w:val="002D5BFA"/>
    <w:rsid w:val="002D6218"/>
    <w:rsid w:val="002D6B9B"/>
    <w:rsid w:val="002D6E41"/>
    <w:rsid w:val="002D7637"/>
    <w:rsid w:val="002D7A1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5F87"/>
    <w:rsid w:val="002F618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1702"/>
    <w:rsid w:val="00311E82"/>
    <w:rsid w:val="003124BA"/>
    <w:rsid w:val="00312C0A"/>
    <w:rsid w:val="00313534"/>
    <w:rsid w:val="00313FD6"/>
    <w:rsid w:val="003143BD"/>
    <w:rsid w:val="00315304"/>
    <w:rsid w:val="003153C1"/>
    <w:rsid w:val="00316C79"/>
    <w:rsid w:val="00320177"/>
    <w:rsid w:val="003203ED"/>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0FB8"/>
    <w:rsid w:val="0034106C"/>
    <w:rsid w:val="0034166C"/>
    <w:rsid w:val="003419A8"/>
    <w:rsid w:val="00342BD7"/>
    <w:rsid w:val="00343C63"/>
    <w:rsid w:val="00343CA5"/>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6007C"/>
    <w:rsid w:val="00360259"/>
    <w:rsid w:val="003602D9"/>
    <w:rsid w:val="00361055"/>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613"/>
    <w:rsid w:val="00375719"/>
    <w:rsid w:val="0037673C"/>
    <w:rsid w:val="003768AA"/>
    <w:rsid w:val="00376B0A"/>
    <w:rsid w:val="0037719F"/>
    <w:rsid w:val="00377CE1"/>
    <w:rsid w:val="00377DD1"/>
    <w:rsid w:val="00380D7D"/>
    <w:rsid w:val="0038102E"/>
    <w:rsid w:val="003821E2"/>
    <w:rsid w:val="00383467"/>
    <w:rsid w:val="00384177"/>
    <w:rsid w:val="00384284"/>
    <w:rsid w:val="00385770"/>
    <w:rsid w:val="00385932"/>
    <w:rsid w:val="003859C1"/>
    <w:rsid w:val="00385BF0"/>
    <w:rsid w:val="003861C1"/>
    <w:rsid w:val="00386578"/>
    <w:rsid w:val="00386747"/>
    <w:rsid w:val="003910DF"/>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FE5"/>
    <w:rsid w:val="003C0D50"/>
    <w:rsid w:val="003C11C8"/>
    <w:rsid w:val="003C12B9"/>
    <w:rsid w:val="003C1CA4"/>
    <w:rsid w:val="003C22BF"/>
    <w:rsid w:val="003C251D"/>
    <w:rsid w:val="003C2702"/>
    <w:rsid w:val="003C2907"/>
    <w:rsid w:val="003C3076"/>
    <w:rsid w:val="003C359F"/>
    <w:rsid w:val="003C3FC4"/>
    <w:rsid w:val="003C4FFF"/>
    <w:rsid w:val="003C62E9"/>
    <w:rsid w:val="003C62ED"/>
    <w:rsid w:val="003C6C78"/>
    <w:rsid w:val="003C6D1B"/>
    <w:rsid w:val="003C6E0C"/>
    <w:rsid w:val="003C733E"/>
    <w:rsid w:val="003C7806"/>
    <w:rsid w:val="003D109F"/>
    <w:rsid w:val="003D18B8"/>
    <w:rsid w:val="003D2478"/>
    <w:rsid w:val="003D2530"/>
    <w:rsid w:val="003D41C3"/>
    <w:rsid w:val="003D4835"/>
    <w:rsid w:val="003D49FE"/>
    <w:rsid w:val="003D5831"/>
    <w:rsid w:val="003D5B1F"/>
    <w:rsid w:val="003D6122"/>
    <w:rsid w:val="003D6509"/>
    <w:rsid w:val="003D65C0"/>
    <w:rsid w:val="003D6649"/>
    <w:rsid w:val="003D688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62C"/>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C9B"/>
    <w:rsid w:val="00410F18"/>
    <w:rsid w:val="00411691"/>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4B3C"/>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8B3"/>
    <w:rsid w:val="00433B5E"/>
    <w:rsid w:val="00433CB2"/>
    <w:rsid w:val="00433FE5"/>
    <w:rsid w:val="004345C8"/>
    <w:rsid w:val="0043473D"/>
    <w:rsid w:val="00434E58"/>
    <w:rsid w:val="00434ED0"/>
    <w:rsid w:val="00437447"/>
    <w:rsid w:val="00440C67"/>
    <w:rsid w:val="004410B9"/>
    <w:rsid w:val="00441829"/>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864"/>
    <w:rsid w:val="00452CAC"/>
    <w:rsid w:val="00453191"/>
    <w:rsid w:val="0045334A"/>
    <w:rsid w:val="00453980"/>
    <w:rsid w:val="00453A68"/>
    <w:rsid w:val="004545AE"/>
    <w:rsid w:val="004555E3"/>
    <w:rsid w:val="0045566F"/>
    <w:rsid w:val="00455D0D"/>
    <w:rsid w:val="00455E5B"/>
    <w:rsid w:val="0045606C"/>
    <w:rsid w:val="0045630F"/>
    <w:rsid w:val="00456425"/>
    <w:rsid w:val="00456D12"/>
    <w:rsid w:val="00457565"/>
    <w:rsid w:val="00457982"/>
    <w:rsid w:val="00457B71"/>
    <w:rsid w:val="00460454"/>
    <w:rsid w:val="00460D15"/>
    <w:rsid w:val="00461301"/>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63F"/>
    <w:rsid w:val="00483EFF"/>
    <w:rsid w:val="004842C3"/>
    <w:rsid w:val="00484787"/>
    <w:rsid w:val="0048579F"/>
    <w:rsid w:val="00485B50"/>
    <w:rsid w:val="0048634B"/>
    <w:rsid w:val="00486739"/>
    <w:rsid w:val="00487362"/>
    <w:rsid w:val="00487DE1"/>
    <w:rsid w:val="00490025"/>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EDE"/>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459"/>
    <w:rsid w:val="004B44CE"/>
    <w:rsid w:val="004B4593"/>
    <w:rsid w:val="004B5D51"/>
    <w:rsid w:val="004B74E1"/>
    <w:rsid w:val="004B7C0C"/>
    <w:rsid w:val="004C0121"/>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A81"/>
    <w:rsid w:val="004F0B6C"/>
    <w:rsid w:val="004F19EB"/>
    <w:rsid w:val="004F2078"/>
    <w:rsid w:val="004F27D0"/>
    <w:rsid w:val="004F30B7"/>
    <w:rsid w:val="004F4DA3"/>
    <w:rsid w:val="004F53E9"/>
    <w:rsid w:val="004F631B"/>
    <w:rsid w:val="004F6322"/>
    <w:rsid w:val="004F659D"/>
    <w:rsid w:val="004F66A7"/>
    <w:rsid w:val="004F735E"/>
    <w:rsid w:val="004F73C3"/>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4531"/>
    <w:rsid w:val="005146A4"/>
    <w:rsid w:val="005153A7"/>
    <w:rsid w:val="00515DB3"/>
    <w:rsid w:val="0051769E"/>
    <w:rsid w:val="00517FD4"/>
    <w:rsid w:val="005213D9"/>
    <w:rsid w:val="005219CF"/>
    <w:rsid w:val="00522170"/>
    <w:rsid w:val="00522857"/>
    <w:rsid w:val="0052347C"/>
    <w:rsid w:val="005234AA"/>
    <w:rsid w:val="005251B0"/>
    <w:rsid w:val="00525884"/>
    <w:rsid w:val="00525A40"/>
    <w:rsid w:val="005266DD"/>
    <w:rsid w:val="00527D68"/>
    <w:rsid w:val="00530333"/>
    <w:rsid w:val="00530D7E"/>
    <w:rsid w:val="005319E5"/>
    <w:rsid w:val="00532A25"/>
    <w:rsid w:val="00533C5F"/>
    <w:rsid w:val="00533D24"/>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601"/>
    <w:rsid w:val="00547FF5"/>
    <w:rsid w:val="00551810"/>
    <w:rsid w:val="00553ECC"/>
    <w:rsid w:val="00554164"/>
    <w:rsid w:val="0055446D"/>
    <w:rsid w:val="00554606"/>
    <w:rsid w:val="00554D82"/>
    <w:rsid w:val="00554D8B"/>
    <w:rsid w:val="00554E19"/>
    <w:rsid w:val="00555048"/>
    <w:rsid w:val="0055688F"/>
    <w:rsid w:val="00557270"/>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64C7"/>
    <w:rsid w:val="00576734"/>
    <w:rsid w:val="00576784"/>
    <w:rsid w:val="0057762F"/>
    <w:rsid w:val="005804A7"/>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2265"/>
    <w:rsid w:val="0059237B"/>
    <w:rsid w:val="00592B09"/>
    <w:rsid w:val="00593053"/>
    <w:rsid w:val="00593521"/>
    <w:rsid w:val="005935A4"/>
    <w:rsid w:val="00593AE2"/>
    <w:rsid w:val="00594094"/>
    <w:rsid w:val="005948C2"/>
    <w:rsid w:val="005949C1"/>
    <w:rsid w:val="0059588C"/>
    <w:rsid w:val="00595D45"/>
    <w:rsid w:val="00595D84"/>
    <w:rsid w:val="00595DCA"/>
    <w:rsid w:val="00595F77"/>
    <w:rsid w:val="00596106"/>
    <w:rsid w:val="00596121"/>
    <w:rsid w:val="00596E6C"/>
    <w:rsid w:val="0059779B"/>
    <w:rsid w:val="0059796F"/>
    <w:rsid w:val="00597B77"/>
    <w:rsid w:val="005A04F4"/>
    <w:rsid w:val="005A0771"/>
    <w:rsid w:val="005A08A7"/>
    <w:rsid w:val="005A0942"/>
    <w:rsid w:val="005A0DAA"/>
    <w:rsid w:val="005A0F49"/>
    <w:rsid w:val="005A10ED"/>
    <w:rsid w:val="005A1AB5"/>
    <w:rsid w:val="005A1BCB"/>
    <w:rsid w:val="005A209A"/>
    <w:rsid w:val="005A47CD"/>
    <w:rsid w:val="005A4A47"/>
    <w:rsid w:val="005A5838"/>
    <w:rsid w:val="005A5C8F"/>
    <w:rsid w:val="005A6049"/>
    <w:rsid w:val="005A6075"/>
    <w:rsid w:val="005A662D"/>
    <w:rsid w:val="005A6991"/>
    <w:rsid w:val="005A752F"/>
    <w:rsid w:val="005A7998"/>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76D"/>
    <w:rsid w:val="005B5EAF"/>
    <w:rsid w:val="005B673A"/>
    <w:rsid w:val="005B6972"/>
    <w:rsid w:val="005B6D71"/>
    <w:rsid w:val="005B6F83"/>
    <w:rsid w:val="005C071C"/>
    <w:rsid w:val="005C15E4"/>
    <w:rsid w:val="005C2555"/>
    <w:rsid w:val="005C2834"/>
    <w:rsid w:val="005C37F3"/>
    <w:rsid w:val="005C42CB"/>
    <w:rsid w:val="005C433B"/>
    <w:rsid w:val="005C61AC"/>
    <w:rsid w:val="005C63F1"/>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0D5C"/>
    <w:rsid w:val="00601F2D"/>
    <w:rsid w:val="0060200F"/>
    <w:rsid w:val="0060251F"/>
    <w:rsid w:val="0060283C"/>
    <w:rsid w:val="00602EF6"/>
    <w:rsid w:val="00603A84"/>
    <w:rsid w:val="00604F14"/>
    <w:rsid w:val="00605289"/>
    <w:rsid w:val="00605346"/>
    <w:rsid w:val="006059C5"/>
    <w:rsid w:val="0060680E"/>
    <w:rsid w:val="00606ECD"/>
    <w:rsid w:val="006074C1"/>
    <w:rsid w:val="0060764F"/>
    <w:rsid w:val="00607ECA"/>
    <w:rsid w:val="00610E1F"/>
    <w:rsid w:val="006110CB"/>
    <w:rsid w:val="00611209"/>
    <w:rsid w:val="00611AB9"/>
    <w:rsid w:val="00611FDB"/>
    <w:rsid w:val="00613257"/>
    <w:rsid w:val="00614994"/>
    <w:rsid w:val="00614F40"/>
    <w:rsid w:val="006151D2"/>
    <w:rsid w:val="00615318"/>
    <w:rsid w:val="00616D03"/>
    <w:rsid w:val="00620B97"/>
    <w:rsid w:val="00621662"/>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48F"/>
    <w:rsid w:val="00631622"/>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087"/>
    <w:rsid w:val="00647435"/>
    <w:rsid w:val="006477F5"/>
    <w:rsid w:val="00650AB9"/>
    <w:rsid w:val="00650EA2"/>
    <w:rsid w:val="0065127D"/>
    <w:rsid w:val="00651A87"/>
    <w:rsid w:val="00651FB6"/>
    <w:rsid w:val="00652807"/>
    <w:rsid w:val="00652CED"/>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6B3"/>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BD6"/>
    <w:rsid w:val="00674CC3"/>
    <w:rsid w:val="0067586E"/>
    <w:rsid w:val="00675C72"/>
    <w:rsid w:val="006768BC"/>
    <w:rsid w:val="00676CFC"/>
    <w:rsid w:val="00676D1A"/>
    <w:rsid w:val="006771F9"/>
    <w:rsid w:val="006776D7"/>
    <w:rsid w:val="00680FB1"/>
    <w:rsid w:val="0068100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0EEC"/>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E56"/>
    <w:rsid w:val="006A0ECE"/>
    <w:rsid w:val="006A2F5F"/>
    <w:rsid w:val="006A325E"/>
    <w:rsid w:val="006A46FB"/>
    <w:rsid w:val="006A52D5"/>
    <w:rsid w:val="006A5382"/>
    <w:rsid w:val="006A586B"/>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1B7F"/>
    <w:rsid w:val="006C29D7"/>
    <w:rsid w:val="006C2D02"/>
    <w:rsid w:val="006C32F5"/>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0A5"/>
    <w:rsid w:val="006E7D3B"/>
    <w:rsid w:val="006F028F"/>
    <w:rsid w:val="006F056F"/>
    <w:rsid w:val="006F0CF9"/>
    <w:rsid w:val="006F0D29"/>
    <w:rsid w:val="006F0E91"/>
    <w:rsid w:val="006F1B70"/>
    <w:rsid w:val="006F2504"/>
    <w:rsid w:val="006F2BD5"/>
    <w:rsid w:val="006F341D"/>
    <w:rsid w:val="006F3B3A"/>
    <w:rsid w:val="006F43CD"/>
    <w:rsid w:val="006F487D"/>
    <w:rsid w:val="006F4FB3"/>
    <w:rsid w:val="006F58D4"/>
    <w:rsid w:val="006F5C9A"/>
    <w:rsid w:val="006F5CAA"/>
    <w:rsid w:val="006F71DC"/>
    <w:rsid w:val="006F796C"/>
    <w:rsid w:val="006F7B5A"/>
    <w:rsid w:val="006F7BC8"/>
    <w:rsid w:val="00700142"/>
    <w:rsid w:val="007004FE"/>
    <w:rsid w:val="00700998"/>
    <w:rsid w:val="00701012"/>
    <w:rsid w:val="007013F1"/>
    <w:rsid w:val="00701825"/>
    <w:rsid w:val="00701A05"/>
    <w:rsid w:val="00701CC8"/>
    <w:rsid w:val="00702402"/>
    <w:rsid w:val="007028CD"/>
    <w:rsid w:val="00703123"/>
    <w:rsid w:val="0070346E"/>
    <w:rsid w:val="00703660"/>
    <w:rsid w:val="00704647"/>
    <w:rsid w:val="00704736"/>
    <w:rsid w:val="00704EDB"/>
    <w:rsid w:val="00705BC2"/>
    <w:rsid w:val="00705BEC"/>
    <w:rsid w:val="00705CE7"/>
    <w:rsid w:val="00705F8A"/>
    <w:rsid w:val="00706101"/>
    <w:rsid w:val="0070666D"/>
    <w:rsid w:val="00706B8A"/>
    <w:rsid w:val="00706DF5"/>
    <w:rsid w:val="00706FAA"/>
    <w:rsid w:val="0070766F"/>
    <w:rsid w:val="007079B4"/>
    <w:rsid w:val="00707ADF"/>
    <w:rsid w:val="00707D61"/>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BFD"/>
    <w:rsid w:val="00740E58"/>
    <w:rsid w:val="007412BA"/>
    <w:rsid w:val="00741368"/>
    <w:rsid w:val="007427AE"/>
    <w:rsid w:val="0074390B"/>
    <w:rsid w:val="0074420A"/>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1C8C"/>
    <w:rsid w:val="007623FB"/>
    <w:rsid w:val="0076319A"/>
    <w:rsid w:val="00763B30"/>
    <w:rsid w:val="00764724"/>
    <w:rsid w:val="00765281"/>
    <w:rsid w:val="007656D9"/>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4B2"/>
    <w:rsid w:val="00782868"/>
    <w:rsid w:val="00782DF0"/>
    <w:rsid w:val="00782F54"/>
    <w:rsid w:val="0078304C"/>
    <w:rsid w:val="00783210"/>
    <w:rsid w:val="00783673"/>
    <w:rsid w:val="00783878"/>
    <w:rsid w:val="00783E38"/>
    <w:rsid w:val="00783F0B"/>
    <w:rsid w:val="0078417D"/>
    <w:rsid w:val="007845D1"/>
    <w:rsid w:val="00785490"/>
    <w:rsid w:val="0078563C"/>
    <w:rsid w:val="00785863"/>
    <w:rsid w:val="00785889"/>
    <w:rsid w:val="00785D29"/>
    <w:rsid w:val="007866D5"/>
    <w:rsid w:val="00786E64"/>
    <w:rsid w:val="00786ECC"/>
    <w:rsid w:val="00787850"/>
    <w:rsid w:val="00790BE6"/>
    <w:rsid w:val="00791A2B"/>
    <w:rsid w:val="007925EA"/>
    <w:rsid w:val="00792975"/>
    <w:rsid w:val="007929C8"/>
    <w:rsid w:val="00793339"/>
    <w:rsid w:val="0079357F"/>
    <w:rsid w:val="00793CD8"/>
    <w:rsid w:val="00794596"/>
    <w:rsid w:val="00794BA7"/>
    <w:rsid w:val="00794C40"/>
    <w:rsid w:val="007957B1"/>
    <w:rsid w:val="00795C92"/>
    <w:rsid w:val="00797AFF"/>
    <w:rsid w:val="00797D03"/>
    <w:rsid w:val="007A0313"/>
    <w:rsid w:val="007A0E6E"/>
    <w:rsid w:val="007A1CB3"/>
    <w:rsid w:val="007A23F2"/>
    <w:rsid w:val="007A2553"/>
    <w:rsid w:val="007A27AD"/>
    <w:rsid w:val="007A2D75"/>
    <w:rsid w:val="007A306F"/>
    <w:rsid w:val="007A43A6"/>
    <w:rsid w:val="007A57A2"/>
    <w:rsid w:val="007A58A6"/>
    <w:rsid w:val="007A5EED"/>
    <w:rsid w:val="007A61D2"/>
    <w:rsid w:val="007A6261"/>
    <w:rsid w:val="007A6495"/>
    <w:rsid w:val="007A64AE"/>
    <w:rsid w:val="007A6F2F"/>
    <w:rsid w:val="007A7053"/>
    <w:rsid w:val="007B080A"/>
    <w:rsid w:val="007B13E2"/>
    <w:rsid w:val="007B29DB"/>
    <w:rsid w:val="007B35ED"/>
    <w:rsid w:val="007B3D2D"/>
    <w:rsid w:val="007B437F"/>
    <w:rsid w:val="007B485F"/>
    <w:rsid w:val="007B50AE"/>
    <w:rsid w:val="007B51DF"/>
    <w:rsid w:val="007B5C47"/>
    <w:rsid w:val="007B6B74"/>
    <w:rsid w:val="007B75D5"/>
    <w:rsid w:val="007B777C"/>
    <w:rsid w:val="007B7875"/>
    <w:rsid w:val="007B7A92"/>
    <w:rsid w:val="007C020B"/>
    <w:rsid w:val="007C0476"/>
    <w:rsid w:val="007C05DD"/>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4831"/>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42E"/>
    <w:rsid w:val="007F1726"/>
    <w:rsid w:val="007F1ADB"/>
    <w:rsid w:val="007F1FEA"/>
    <w:rsid w:val="007F2363"/>
    <w:rsid w:val="007F35D6"/>
    <w:rsid w:val="007F3F4A"/>
    <w:rsid w:val="007F4904"/>
    <w:rsid w:val="007F5988"/>
    <w:rsid w:val="007F7F41"/>
    <w:rsid w:val="0080009E"/>
    <w:rsid w:val="0080079E"/>
    <w:rsid w:val="008008A2"/>
    <w:rsid w:val="00800A4C"/>
    <w:rsid w:val="00801499"/>
    <w:rsid w:val="00801562"/>
    <w:rsid w:val="0080187F"/>
    <w:rsid w:val="00801CC4"/>
    <w:rsid w:val="0080253D"/>
    <w:rsid w:val="00802DEB"/>
    <w:rsid w:val="0080325D"/>
    <w:rsid w:val="00803546"/>
    <w:rsid w:val="008036C5"/>
    <w:rsid w:val="00803FAE"/>
    <w:rsid w:val="0080513A"/>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798"/>
    <w:rsid w:val="00840F75"/>
    <w:rsid w:val="00841446"/>
    <w:rsid w:val="00841C45"/>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746"/>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9D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42A"/>
    <w:rsid w:val="00892CFF"/>
    <w:rsid w:val="0089347C"/>
    <w:rsid w:val="00893E80"/>
    <w:rsid w:val="008943C2"/>
    <w:rsid w:val="008947E4"/>
    <w:rsid w:val="00894A88"/>
    <w:rsid w:val="00895310"/>
    <w:rsid w:val="00895386"/>
    <w:rsid w:val="00896985"/>
    <w:rsid w:val="0089757A"/>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7F"/>
    <w:rsid w:val="008A54C7"/>
    <w:rsid w:val="008A618B"/>
    <w:rsid w:val="008A620C"/>
    <w:rsid w:val="008A646C"/>
    <w:rsid w:val="008A76D3"/>
    <w:rsid w:val="008A77D8"/>
    <w:rsid w:val="008B0483"/>
    <w:rsid w:val="008B120C"/>
    <w:rsid w:val="008B2932"/>
    <w:rsid w:val="008B45A3"/>
    <w:rsid w:val="008B487D"/>
    <w:rsid w:val="008B4D4B"/>
    <w:rsid w:val="008B5156"/>
    <w:rsid w:val="008B51A0"/>
    <w:rsid w:val="008B592A"/>
    <w:rsid w:val="008B5D1A"/>
    <w:rsid w:val="008B6276"/>
    <w:rsid w:val="008B7465"/>
    <w:rsid w:val="008B7758"/>
    <w:rsid w:val="008B7A7F"/>
    <w:rsid w:val="008B7B5C"/>
    <w:rsid w:val="008C035B"/>
    <w:rsid w:val="008C081A"/>
    <w:rsid w:val="008C08D7"/>
    <w:rsid w:val="008C0C99"/>
    <w:rsid w:val="008C10C9"/>
    <w:rsid w:val="008C1C27"/>
    <w:rsid w:val="008C1F0E"/>
    <w:rsid w:val="008C1FC4"/>
    <w:rsid w:val="008C2017"/>
    <w:rsid w:val="008C2930"/>
    <w:rsid w:val="008C31C0"/>
    <w:rsid w:val="008C3A15"/>
    <w:rsid w:val="008C3A3B"/>
    <w:rsid w:val="008C3D46"/>
    <w:rsid w:val="008C48F8"/>
    <w:rsid w:val="008C4958"/>
    <w:rsid w:val="008C4BAA"/>
    <w:rsid w:val="008C4D22"/>
    <w:rsid w:val="008C636D"/>
    <w:rsid w:val="008C6AE8"/>
    <w:rsid w:val="008C6D3D"/>
    <w:rsid w:val="008C6EA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5474"/>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BDC"/>
    <w:rsid w:val="008F6F19"/>
    <w:rsid w:val="008F7390"/>
    <w:rsid w:val="008F79C5"/>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3EA0"/>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0EA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5754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7A89"/>
    <w:rsid w:val="00977F6E"/>
    <w:rsid w:val="0098037A"/>
    <w:rsid w:val="00980477"/>
    <w:rsid w:val="0098062F"/>
    <w:rsid w:val="009817BF"/>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FAB"/>
    <w:rsid w:val="009A0FBA"/>
    <w:rsid w:val="009A13D5"/>
    <w:rsid w:val="009A1601"/>
    <w:rsid w:val="009A1C6E"/>
    <w:rsid w:val="009A1F67"/>
    <w:rsid w:val="009A24C8"/>
    <w:rsid w:val="009A257B"/>
    <w:rsid w:val="009A2F3C"/>
    <w:rsid w:val="009A42E3"/>
    <w:rsid w:val="009A462D"/>
    <w:rsid w:val="009A4D84"/>
    <w:rsid w:val="009A529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8F7"/>
    <w:rsid w:val="009B7AA5"/>
    <w:rsid w:val="009B7ADC"/>
    <w:rsid w:val="009B7B75"/>
    <w:rsid w:val="009B7E87"/>
    <w:rsid w:val="009C0587"/>
    <w:rsid w:val="009C205A"/>
    <w:rsid w:val="009C273D"/>
    <w:rsid w:val="009C2BC5"/>
    <w:rsid w:val="009C2DAB"/>
    <w:rsid w:val="009C30B2"/>
    <w:rsid w:val="009C397E"/>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29FD"/>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21CA"/>
    <w:rsid w:val="00A02D6D"/>
    <w:rsid w:val="00A04232"/>
    <w:rsid w:val="00A04367"/>
    <w:rsid w:val="00A047D2"/>
    <w:rsid w:val="00A048A8"/>
    <w:rsid w:val="00A04968"/>
    <w:rsid w:val="00A04DCB"/>
    <w:rsid w:val="00A05B47"/>
    <w:rsid w:val="00A06DB0"/>
    <w:rsid w:val="00A079D6"/>
    <w:rsid w:val="00A10432"/>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1DF8"/>
    <w:rsid w:val="00A320BF"/>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CC8"/>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0D8"/>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0E9"/>
    <w:rsid w:val="00A6126F"/>
    <w:rsid w:val="00A61499"/>
    <w:rsid w:val="00A6152A"/>
    <w:rsid w:val="00A62703"/>
    <w:rsid w:val="00A62A61"/>
    <w:rsid w:val="00A62C1F"/>
    <w:rsid w:val="00A63483"/>
    <w:rsid w:val="00A647D1"/>
    <w:rsid w:val="00A64DD4"/>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48ED"/>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06F4"/>
    <w:rsid w:val="00AA1D8A"/>
    <w:rsid w:val="00AA1ED6"/>
    <w:rsid w:val="00AA23DA"/>
    <w:rsid w:val="00AA2D9C"/>
    <w:rsid w:val="00AA3748"/>
    <w:rsid w:val="00AA446F"/>
    <w:rsid w:val="00AA51D6"/>
    <w:rsid w:val="00AA548E"/>
    <w:rsid w:val="00AA5D17"/>
    <w:rsid w:val="00AA5F8B"/>
    <w:rsid w:val="00AA76CD"/>
    <w:rsid w:val="00AA77F8"/>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580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1BF"/>
    <w:rsid w:val="00AE0416"/>
    <w:rsid w:val="00AE0455"/>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386A"/>
    <w:rsid w:val="00AF42D7"/>
    <w:rsid w:val="00AF474B"/>
    <w:rsid w:val="00AF4AFF"/>
    <w:rsid w:val="00AF643F"/>
    <w:rsid w:val="00AF6DA0"/>
    <w:rsid w:val="00B006FE"/>
    <w:rsid w:val="00B007CB"/>
    <w:rsid w:val="00B00A65"/>
    <w:rsid w:val="00B02AA9"/>
    <w:rsid w:val="00B02D93"/>
    <w:rsid w:val="00B02FA3"/>
    <w:rsid w:val="00B03281"/>
    <w:rsid w:val="00B03FC2"/>
    <w:rsid w:val="00B05084"/>
    <w:rsid w:val="00B06F72"/>
    <w:rsid w:val="00B10EEB"/>
    <w:rsid w:val="00B11356"/>
    <w:rsid w:val="00B11379"/>
    <w:rsid w:val="00B1177A"/>
    <w:rsid w:val="00B11D83"/>
    <w:rsid w:val="00B12447"/>
    <w:rsid w:val="00B132FF"/>
    <w:rsid w:val="00B143FA"/>
    <w:rsid w:val="00B146E4"/>
    <w:rsid w:val="00B155FA"/>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473"/>
    <w:rsid w:val="00B23755"/>
    <w:rsid w:val="00B23D38"/>
    <w:rsid w:val="00B2409E"/>
    <w:rsid w:val="00B24598"/>
    <w:rsid w:val="00B24D34"/>
    <w:rsid w:val="00B25A7A"/>
    <w:rsid w:val="00B25C41"/>
    <w:rsid w:val="00B263DB"/>
    <w:rsid w:val="00B2640A"/>
    <w:rsid w:val="00B26C1E"/>
    <w:rsid w:val="00B26DA0"/>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35D"/>
    <w:rsid w:val="00B36F25"/>
    <w:rsid w:val="00B36F3A"/>
    <w:rsid w:val="00B372AA"/>
    <w:rsid w:val="00B401F4"/>
    <w:rsid w:val="00B40445"/>
    <w:rsid w:val="00B41888"/>
    <w:rsid w:val="00B44A42"/>
    <w:rsid w:val="00B44B37"/>
    <w:rsid w:val="00B45A52"/>
    <w:rsid w:val="00B46175"/>
    <w:rsid w:val="00B477B8"/>
    <w:rsid w:val="00B47803"/>
    <w:rsid w:val="00B4791A"/>
    <w:rsid w:val="00B47C29"/>
    <w:rsid w:val="00B47D21"/>
    <w:rsid w:val="00B50916"/>
    <w:rsid w:val="00B50A90"/>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091"/>
    <w:rsid w:val="00B60BB3"/>
    <w:rsid w:val="00B62BEF"/>
    <w:rsid w:val="00B63658"/>
    <w:rsid w:val="00B63B96"/>
    <w:rsid w:val="00B63CEF"/>
    <w:rsid w:val="00B64A5E"/>
    <w:rsid w:val="00B64B37"/>
    <w:rsid w:val="00B66456"/>
    <w:rsid w:val="00B664C7"/>
    <w:rsid w:val="00B66F4E"/>
    <w:rsid w:val="00B7019D"/>
    <w:rsid w:val="00B714FC"/>
    <w:rsid w:val="00B7177C"/>
    <w:rsid w:val="00B7285B"/>
    <w:rsid w:val="00B72868"/>
    <w:rsid w:val="00B7331C"/>
    <w:rsid w:val="00B73583"/>
    <w:rsid w:val="00B739F6"/>
    <w:rsid w:val="00B7518B"/>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8798A"/>
    <w:rsid w:val="00B9021E"/>
    <w:rsid w:val="00B909B5"/>
    <w:rsid w:val="00B90BFF"/>
    <w:rsid w:val="00B90F73"/>
    <w:rsid w:val="00B911CA"/>
    <w:rsid w:val="00B91449"/>
    <w:rsid w:val="00B915F9"/>
    <w:rsid w:val="00B917F9"/>
    <w:rsid w:val="00B92AA4"/>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1E0B"/>
    <w:rsid w:val="00BB1EE5"/>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4D2E"/>
    <w:rsid w:val="00BC4E54"/>
    <w:rsid w:val="00BC74D1"/>
    <w:rsid w:val="00BD0073"/>
    <w:rsid w:val="00BD48AC"/>
    <w:rsid w:val="00BD4AE4"/>
    <w:rsid w:val="00BD4F50"/>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B4C"/>
    <w:rsid w:val="00BE5CFC"/>
    <w:rsid w:val="00BE7406"/>
    <w:rsid w:val="00BE7603"/>
    <w:rsid w:val="00BE78D7"/>
    <w:rsid w:val="00BF17FD"/>
    <w:rsid w:val="00BF192B"/>
    <w:rsid w:val="00BF1EDF"/>
    <w:rsid w:val="00BF1F46"/>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1B6"/>
    <w:rsid w:val="00C02309"/>
    <w:rsid w:val="00C02CC6"/>
    <w:rsid w:val="00C0342D"/>
    <w:rsid w:val="00C035C2"/>
    <w:rsid w:val="00C040F7"/>
    <w:rsid w:val="00C044AB"/>
    <w:rsid w:val="00C04C9F"/>
    <w:rsid w:val="00C05458"/>
    <w:rsid w:val="00C05706"/>
    <w:rsid w:val="00C06071"/>
    <w:rsid w:val="00C07377"/>
    <w:rsid w:val="00C0744C"/>
    <w:rsid w:val="00C10478"/>
    <w:rsid w:val="00C109BC"/>
    <w:rsid w:val="00C11103"/>
    <w:rsid w:val="00C11633"/>
    <w:rsid w:val="00C11E79"/>
    <w:rsid w:val="00C12107"/>
    <w:rsid w:val="00C13962"/>
    <w:rsid w:val="00C14011"/>
    <w:rsid w:val="00C14D4B"/>
    <w:rsid w:val="00C1534E"/>
    <w:rsid w:val="00C154BB"/>
    <w:rsid w:val="00C15D1A"/>
    <w:rsid w:val="00C1608A"/>
    <w:rsid w:val="00C16757"/>
    <w:rsid w:val="00C17316"/>
    <w:rsid w:val="00C226CD"/>
    <w:rsid w:val="00C22A66"/>
    <w:rsid w:val="00C23EAD"/>
    <w:rsid w:val="00C24AA4"/>
    <w:rsid w:val="00C24D21"/>
    <w:rsid w:val="00C26007"/>
    <w:rsid w:val="00C279B5"/>
    <w:rsid w:val="00C27C45"/>
    <w:rsid w:val="00C3137E"/>
    <w:rsid w:val="00C3171B"/>
    <w:rsid w:val="00C31BA5"/>
    <w:rsid w:val="00C31D66"/>
    <w:rsid w:val="00C32E12"/>
    <w:rsid w:val="00C32FA7"/>
    <w:rsid w:val="00C331F5"/>
    <w:rsid w:val="00C33FE6"/>
    <w:rsid w:val="00C3443D"/>
    <w:rsid w:val="00C34465"/>
    <w:rsid w:val="00C348D9"/>
    <w:rsid w:val="00C34CA6"/>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739"/>
    <w:rsid w:val="00C45F08"/>
    <w:rsid w:val="00C46B7B"/>
    <w:rsid w:val="00C500B5"/>
    <w:rsid w:val="00C5010D"/>
    <w:rsid w:val="00C5097D"/>
    <w:rsid w:val="00C515C8"/>
    <w:rsid w:val="00C5269D"/>
    <w:rsid w:val="00C52B72"/>
    <w:rsid w:val="00C52FD2"/>
    <w:rsid w:val="00C537C2"/>
    <w:rsid w:val="00C53AD2"/>
    <w:rsid w:val="00C53FA7"/>
    <w:rsid w:val="00C54995"/>
    <w:rsid w:val="00C54D41"/>
    <w:rsid w:val="00C54D88"/>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472"/>
    <w:rsid w:val="00C668F7"/>
    <w:rsid w:val="00C6692D"/>
    <w:rsid w:val="00C671CA"/>
    <w:rsid w:val="00C67D98"/>
    <w:rsid w:val="00C70697"/>
    <w:rsid w:val="00C70D2F"/>
    <w:rsid w:val="00C71AD2"/>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4DC1"/>
    <w:rsid w:val="00C857B3"/>
    <w:rsid w:val="00C85DC0"/>
    <w:rsid w:val="00C860EE"/>
    <w:rsid w:val="00C86CFF"/>
    <w:rsid w:val="00C87AD6"/>
    <w:rsid w:val="00C87B8F"/>
    <w:rsid w:val="00C9027A"/>
    <w:rsid w:val="00C9068E"/>
    <w:rsid w:val="00C90B1C"/>
    <w:rsid w:val="00C91176"/>
    <w:rsid w:val="00C929F7"/>
    <w:rsid w:val="00C93490"/>
    <w:rsid w:val="00C93910"/>
    <w:rsid w:val="00C93BC6"/>
    <w:rsid w:val="00C93C4B"/>
    <w:rsid w:val="00C94083"/>
    <w:rsid w:val="00C944AB"/>
    <w:rsid w:val="00C9469F"/>
    <w:rsid w:val="00C95B40"/>
    <w:rsid w:val="00C966F9"/>
    <w:rsid w:val="00C96804"/>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3FA1"/>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2A50"/>
    <w:rsid w:val="00CC3806"/>
    <w:rsid w:val="00CC3E12"/>
    <w:rsid w:val="00CC3EA0"/>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672"/>
    <w:rsid w:val="00CF57A9"/>
    <w:rsid w:val="00CF625B"/>
    <w:rsid w:val="00CF6712"/>
    <w:rsid w:val="00CF687E"/>
    <w:rsid w:val="00CF743E"/>
    <w:rsid w:val="00D018A7"/>
    <w:rsid w:val="00D01A7D"/>
    <w:rsid w:val="00D01D27"/>
    <w:rsid w:val="00D02803"/>
    <w:rsid w:val="00D0349B"/>
    <w:rsid w:val="00D0452E"/>
    <w:rsid w:val="00D04EAA"/>
    <w:rsid w:val="00D05A48"/>
    <w:rsid w:val="00D060A1"/>
    <w:rsid w:val="00D0634C"/>
    <w:rsid w:val="00D06D04"/>
    <w:rsid w:val="00D07567"/>
    <w:rsid w:val="00D07C8C"/>
    <w:rsid w:val="00D10249"/>
    <w:rsid w:val="00D10659"/>
    <w:rsid w:val="00D115C3"/>
    <w:rsid w:val="00D11897"/>
    <w:rsid w:val="00D11D29"/>
    <w:rsid w:val="00D120C4"/>
    <w:rsid w:val="00D121BA"/>
    <w:rsid w:val="00D1269E"/>
    <w:rsid w:val="00D1276E"/>
    <w:rsid w:val="00D128A7"/>
    <w:rsid w:val="00D13135"/>
    <w:rsid w:val="00D1340B"/>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89"/>
    <w:rsid w:val="00D212E2"/>
    <w:rsid w:val="00D21443"/>
    <w:rsid w:val="00D235FD"/>
    <w:rsid w:val="00D239A7"/>
    <w:rsid w:val="00D23F47"/>
    <w:rsid w:val="00D24400"/>
    <w:rsid w:val="00D248DC"/>
    <w:rsid w:val="00D24B5D"/>
    <w:rsid w:val="00D25297"/>
    <w:rsid w:val="00D25AFD"/>
    <w:rsid w:val="00D25F93"/>
    <w:rsid w:val="00D26C60"/>
    <w:rsid w:val="00D26F4D"/>
    <w:rsid w:val="00D27938"/>
    <w:rsid w:val="00D27BE2"/>
    <w:rsid w:val="00D27DA6"/>
    <w:rsid w:val="00D3122B"/>
    <w:rsid w:val="00D31732"/>
    <w:rsid w:val="00D32001"/>
    <w:rsid w:val="00D32390"/>
    <w:rsid w:val="00D324BC"/>
    <w:rsid w:val="00D32F1F"/>
    <w:rsid w:val="00D341A0"/>
    <w:rsid w:val="00D3467D"/>
    <w:rsid w:val="00D352F6"/>
    <w:rsid w:val="00D359F8"/>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3CE7"/>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CEE"/>
    <w:rsid w:val="00D54E3E"/>
    <w:rsid w:val="00D55085"/>
    <w:rsid w:val="00D551ED"/>
    <w:rsid w:val="00D55AD5"/>
    <w:rsid w:val="00D55DC1"/>
    <w:rsid w:val="00D5757C"/>
    <w:rsid w:val="00D576CA"/>
    <w:rsid w:val="00D57FA3"/>
    <w:rsid w:val="00D61AF5"/>
    <w:rsid w:val="00D61E32"/>
    <w:rsid w:val="00D62095"/>
    <w:rsid w:val="00D62C4D"/>
    <w:rsid w:val="00D63D1A"/>
    <w:rsid w:val="00D64B69"/>
    <w:rsid w:val="00D64EBD"/>
    <w:rsid w:val="00D652B5"/>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178B"/>
    <w:rsid w:val="00D823C6"/>
    <w:rsid w:val="00D83480"/>
    <w:rsid w:val="00D83497"/>
    <w:rsid w:val="00D84E2F"/>
    <w:rsid w:val="00D85917"/>
    <w:rsid w:val="00D85D70"/>
    <w:rsid w:val="00D871CE"/>
    <w:rsid w:val="00D87270"/>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4353"/>
    <w:rsid w:val="00DA4A9B"/>
    <w:rsid w:val="00DA4E27"/>
    <w:rsid w:val="00DA5417"/>
    <w:rsid w:val="00DA56E8"/>
    <w:rsid w:val="00DA5B30"/>
    <w:rsid w:val="00DA6066"/>
    <w:rsid w:val="00DA64C6"/>
    <w:rsid w:val="00DA671F"/>
    <w:rsid w:val="00DA6990"/>
    <w:rsid w:val="00DA6C23"/>
    <w:rsid w:val="00DA70FE"/>
    <w:rsid w:val="00DA716E"/>
    <w:rsid w:val="00DB0292"/>
    <w:rsid w:val="00DB19A3"/>
    <w:rsid w:val="00DB27F9"/>
    <w:rsid w:val="00DB2DF7"/>
    <w:rsid w:val="00DB377D"/>
    <w:rsid w:val="00DB4579"/>
    <w:rsid w:val="00DB50C5"/>
    <w:rsid w:val="00DB58B9"/>
    <w:rsid w:val="00DB59AD"/>
    <w:rsid w:val="00DB6054"/>
    <w:rsid w:val="00DB6E10"/>
    <w:rsid w:val="00DB6FD5"/>
    <w:rsid w:val="00DB7012"/>
    <w:rsid w:val="00DC0BB6"/>
    <w:rsid w:val="00DC112E"/>
    <w:rsid w:val="00DC1234"/>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472"/>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E6E1E"/>
    <w:rsid w:val="00DE783E"/>
    <w:rsid w:val="00DF0054"/>
    <w:rsid w:val="00DF0280"/>
    <w:rsid w:val="00DF1016"/>
    <w:rsid w:val="00DF10A0"/>
    <w:rsid w:val="00DF15E0"/>
    <w:rsid w:val="00DF1A70"/>
    <w:rsid w:val="00DF2924"/>
    <w:rsid w:val="00DF2A7B"/>
    <w:rsid w:val="00DF2DFD"/>
    <w:rsid w:val="00DF32AC"/>
    <w:rsid w:val="00DF37A0"/>
    <w:rsid w:val="00DF47EF"/>
    <w:rsid w:val="00DF4819"/>
    <w:rsid w:val="00DF507A"/>
    <w:rsid w:val="00DF5CEF"/>
    <w:rsid w:val="00DF5F19"/>
    <w:rsid w:val="00DF6C7A"/>
    <w:rsid w:val="00DF6FCF"/>
    <w:rsid w:val="00DF717D"/>
    <w:rsid w:val="00DF7DB1"/>
    <w:rsid w:val="00DF7F58"/>
    <w:rsid w:val="00E013F8"/>
    <w:rsid w:val="00E0150C"/>
    <w:rsid w:val="00E01521"/>
    <w:rsid w:val="00E0203C"/>
    <w:rsid w:val="00E022FC"/>
    <w:rsid w:val="00E02F50"/>
    <w:rsid w:val="00E039D5"/>
    <w:rsid w:val="00E04BB2"/>
    <w:rsid w:val="00E05500"/>
    <w:rsid w:val="00E060FC"/>
    <w:rsid w:val="00E07799"/>
    <w:rsid w:val="00E10E81"/>
    <w:rsid w:val="00E110E7"/>
    <w:rsid w:val="00E11B20"/>
    <w:rsid w:val="00E12763"/>
    <w:rsid w:val="00E128BD"/>
    <w:rsid w:val="00E12923"/>
    <w:rsid w:val="00E13310"/>
    <w:rsid w:val="00E13AB8"/>
    <w:rsid w:val="00E13CF7"/>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6C71"/>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6886"/>
    <w:rsid w:val="00E47AEF"/>
    <w:rsid w:val="00E50125"/>
    <w:rsid w:val="00E512D9"/>
    <w:rsid w:val="00E517C3"/>
    <w:rsid w:val="00E5219A"/>
    <w:rsid w:val="00E52EB2"/>
    <w:rsid w:val="00E53B75"/>
    <w:rsid w:val="00E5410D"/>
    <w:rsid w:val="00E543D1"/>
    <w:rsid w:val="00E54E3B"/>
    <w:rsid w:val="00E558A9"/>
    <w:rsid w:val="00E55BAF"/>
    <w:rsid w:val="00E55C28"/>
    <w:rsid w:val="00E5616D"/>
    <w:rsid w:val="00E570AD"/>
    <w:rsid w:val="00E57565"/>
    <w:rsid w:val="00E579A7"/>
    <w:rsid w:val="00E61B94"/>
    <w:rsid w:val="00E622FB"/>
    <w:rsid w:val="00E62374"/>
    <w:rsid w:val="00E629CA"/>
    <w:rsid w:val="00E62C10"/>
    <w:rsid w:val="00E63838"/>
    <w:rsid w:val="00E64434"/>
    <w:rsid w:val="00E6485E"/>
    <w:rsid w:val="00E64D8B"/>
    <w:rsid w:val="00E6515D"/>
    <w:rsid w:val="00E652D4"/>
    <w:rsid w:val="00E65502"/>
    <w:rsid w:val="00E65D80"/>
    <w:rsid w:val="00E66133"/>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0F88"/>
    <w:rsid w:val="00EA162D"/>
    <w:rsid w:val="00EA1C83"/>
    <w:rsid w:val="00EA1F15"/>
    <w:rsid w:val="00EA2847"/>
    <w:rsid w:val="00EA2949"/>
    <w:rsid w:val="00EA299E"/>
    <w:rsid w:val="00EA29CF"/>
    <w:rsid w:val="00EA29F2"/>
    <w:rsid w:val="00EA2B3C"/>
    <w:rsid w:val="00EA3939"/>
    <w:rsid w:val="00EA438B"/>
    <w:rsid w:val="00EA5283"/>
    <w:rsid w:val="00EA5461"/>
    <w:rsid w:val="00EA580E"/>
    <w:rsid w:val="00EA64B0"/>
    <w:rsid w:val="00EA6B68"/>
    <w:rsid w:val="00EA745A"/>
    <w:rsid w:val="00EA7A41"/>
    <w:rsid w:val="00EB0523"/>
    <w:rsid w:val="00EB077B"/>
    <w:rsid w:val="00EB0D24"/>
    <w:rsid w:val="00EB164F"/>
    <w:rsid w:val="00EB21CF"/>
    <w:rsid w:val="00EB235D"/>
    <w:rsid w:val="00EB24A9"/>
    <w:rsid w:val="00EB325F"/>
    <w:rsid w:val="00EB3D70"/>
    <w:rsid w:val="00EB3E22"/>
    <w:rsid w:val="00EB41B5"/>
    <w:rsid w:val="00EB489A"/>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6E1E"/>
    <w:rsid w:val="00EC71CE"/>
    <w:rsid w:val="00EC7858"/>
    <w:rsid w:val="00ED00DD"/>
    <w:rsid w:val="00ED1006"/>
    <w:rsid w:val="00ED2A60"/>
    <w:rsid w:val="00ED3808"/>
    <w:rsid w:val="00ED454D"/>
    <w:rsid w:val="00ED4AFA"/>
    <w:rsid w:val="00ED635F"/>
    <w:rsid w:val="00ED6BD6"/>
    <w:rsid w:val="00ED6E55"/>
    <w:rsid w:val="00ED78C9"/>
    <w:rsid w:val="00EE0D13"/>
    <w:rsid w:val="00EE0D9B"/>
    <w:rsid w:val="00EE1F98"/>
    <w:rsid w:val="00EE280C"/>
    <w:rsid w:val="00EE28F5"/>
    <w:rsid w:val="00EE35AB"/>
    <w:rsid w:val="00EE6B5A"/>
    <w:rsid w:val="00EE7CE1"/>
    <w:rsid w:val="00EF00FF"/>
    <w:rsid w:val="00EF0FF5"/>
    <w:rsid w:val="00EF18FE"/>
    <w:rsid w:val="00EF2160"/>
    <w:rsid w:val="00EF2981"/>
    <w:rsid w:val="00EF3591"/>
    <w:rsid w:val="00EF3AD5"/>
    <w:rsid w:val="00EF3D20"/>
    <w:rsid w:val="00EF53CD"/>
    <w:rsid w:val="00EF5787"/>
    <w:rsid w:val="00EF5E6B"/>
    <w:rsid w:val="00EF60D0"/>
    <w:rsid w:val="00EF7C03"/>
    <w:rsid w:val="00F00459"/>
    <w:rsid w:val="00F00A11"/>
    <w:rsid w:val="00F00C4A"/>
    <w:rsid w:val="00F01A5F"/>
    <w:rsid w:val="00F01AA2"/>
    <w:rsid w:val="00F01EFD"/>
    <w:rsid w:val="00F0404A"/>
    <w:rsid w:val="00F041D8"/>
    <w:rsid w:val="00F047BD"/>
    <w:rsid w:val="00F04A03"/>
    <w:rsid w:val="00F04AF7"/>
    <w:rsid w:val="00F04D4B"/>
    <w:rsid w:val="00F0528D"/>
    <w:rsid w:val="00F05A55"/>
    <w:rsid w:val="00F0617C"/>
    <w:rsid w:val="00F061DF"/>
    <w:rsid w:val="00F0671B"/>
    <w:rsid w:val="00F06C67"/>
    <w:rsid w:val="00F06CB0"/>
    <w:rsid w:val="00F06DFD"/>
    <w:rsid w:val="00F071D1"/>
    <w:rsid w:val="00F07533"/>
    <w:rsid w:val="00F10336"/>
    <w:rsid w:val="00F10629"/>
    <w:rsid w:val="00F10CC8"/>
    <w:rsid w:val="00F110AC"/>
    <w:rsid w:val="00F11372"/>
    <w:rsid w:val="00F11645"/>
    <w:rsid w:val="00F118C9"/>
    <w:rsid w:val="00F11A0F"/>
    <w:rsid w:val="00F11C86"/>
    <w:rsid w:val="00F12093"/>
    <w:rsid w:val="00F122A8"/>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4E5"/>
    <w:rsid w:val="00F209B7"/>
    <w:rsid w:val="00F21135"/>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87A"/>
    <w:rsid w:val="00F34480"/>
    <w:rsid w:val="00F34B14"/>
    <w:rsid w:val="00F34D4D"/>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168"/>
    <w:rsid w:val="00F73595"/>
    <w:rsid w:val="00F745E4"/>
    <w:rsid w:val="00F74BB9"/>
    <w:rsid w:val="00F7551E"/>
    <w:rsid w:val="00F75582"/>
    <w:rsid w:val="00F755A8"/>
    <w:rsid w:val="00F75791"/>
    <w:rsid w:val="00F75A12"/>
    <w:rsid w:val="00F76EFA"/>
    <w:rsid w:val="00F771F2"/>
    <w:rsid w:val="00F800BF"/>
    <w:rsid w:val="00F804BE"/>
    <w:rsid w:val="00F80F50"/>
    <w:rsid w:val="00F8172A"/>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8FB"/>
    <w:rsid w:val="00F91ADD"/>
    <w:rsid w:val="00F91C3C"/>
    <w:rsid w:val="00F91DF0"/>
    <w:rsid w:val="00F92782"/>
    <w:rsid w:val="00F9378A"/>
    <w:rsid w:val="00F93AA9"/>
    <w:rsid w:val="00F94161"/>
    <w:rsid w:val="00F9468B"/>
    <w:rsid w:val="00F963B0"/>
    <w:rsid w:val="00F96985"/>
    <w:rsid w:val="00F96B5B"/>
    <w:rsid w:val="00F96F97"/>
    <w:rsid w:val="00F97838"/>
    <w:rsid w:val="00FA007C"/>
    <w:rsid w:val="00FA070D"/>
    <w:rsid w:val="00FA1A18"/>
    <w:rsid w:val="00FA20F7"/>
    <w:rsid w:val="00FA2131"/>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9EA"/>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E88"/>
    <w:rsid w:val="00FD3055"/>
    <w:rsid w:val="00FD372A"/>
    <w:rsid w:val="00FD3B87"/>
    <w:rsid w:val="00FD4578"/>
    <w:rsid w:val="00FD4686"/>
    <w:rsid w:val="00FD47ED"/>
    <w:rsid w:val="00FD62C4"/>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C7B"/>
    <w:rsid w:val="00FE4D7E"/>
    <w:rsid w:val="00FE55A8"/>
    <w:rsid w:val="00FE5659"/>
    <w:rsid w:val="00FE57B9"/>
    <w:rsid w:val="00FE66E9"/>
    <w:rsid w:val="00FE67E0"/>
    <w:rsid w:val="00FE6B82"/>
    <w:rsid w:val="00FE7336"/>
    <w:rsid w:val="00FE73C4"/>
    <w:rsid w:val="00FE787C"/>
    <w:rsid w:val="00FF07B8"/>
    <w:rsid w:val="00FF0AFB"/>
    <w:rsid w:val="00FF10FD"/>
    <w:rsid w:val="00FF1F6E"/>
    <w:rsid w:val="00FF2425"/>
    <w:rsid w:val="00FF302A"/>
    <w:rsid w:val="00FF3BB8"/>
    <w:rsid w:val="00FF45A5"/>
    <w:rsid w:val="00FF48A3"/>
    <w:rsid w:val="00FF4955"/>
    <w:rsid w:val="00FF4CD9"/>
    <w:rsid w:val="00FF4F60"/>
    <w:rsid w:val="00FF4F61"/>
    <w:rsid w:val="00FF5673"/>
    <w:rsid w:val="00FF587A"/>
    <w:rsid w:val="00FF5C91"/>
    <w:rsid w:val="00FF7006"/>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EC19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66283"/>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2662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66283"/>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Observation">
    <w:name w:val="Observation"/>
    <w:basedOn w:val="Normal"/>
    <w:qFormat/>
    <w:rsid w:val="00B92AA4"/>
    <w:pPr>
      <w:numPr>
        <w:numId w:val="23"/>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character" w:customStyle="1" w:styleId="ListParagraphChar">
    <w:name w:val="List Paragraph Char"/>
    <w:link w:val="ListParagraph"/>
    <w:uiPriority w:val="34"/>
    <w:locked/>
    <w:rsid w:val="00B92AA4"/>
    <w:rPr>
      <w:rFonts w:ascii="Calibri" w:eastAsia="Calibri" w:hAnsi="Calibr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864</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2018-11-02T23:30:00Z</dcterms:created>
  <dcterms:modified xsi:type="dcterms:W3CDTF">2018-11-02T23:30:00Z</dcterms:modified>
  <cp:category/>
</cp:coreProperties>
</file>